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C95" w:rsidRDefault="00C4472D">
      <w:pPr>
        <w:widowControl/>
        <w:spacing w:line="900" w:lineRule="exact"/>
        <w:jc w:val="center"/>
        <w:rPr>
          <w:rFonts w:ascii="方正小标宋简体" w:eastAsia="方正小标宋简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四平市铁西区人民法院</w:t>
      </w:r>
    </w:p>
    <w:p w:rsidR="00A63C95" w:rsidRDefault="00F60EEA">
      <w:pPr>
        <w:widowControl/>
        <w:spacing w:line="900" w:lineRule="exact"/>
        <w:jc w:val="center"/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司法统计年度分析报告</w:t>
      </w:r>
    </w:p>
    <w:p w:rsidR="00A63C95" w:rsidRDefault="00A63C95" w:rsidP="00F60EEA">
      <w:pPr>
        <w:widowControl/>
        <w:adjustRightInd w:val="0"/>
        <w:snapToGrid w:val="0"/>
        <w:spacing w:afterLines="30" w:line="540" w:lineRule="exact"/>
        <w:textAlignment w:val="center"/>
        <w:rPr>
          <w:rFonts w:ascii="仿宋" w:eastAsia="仿宋" w:hAnsi="仿宋" w:cs="华文中宋"/>
          <w:b/>
          <w:bCs/>
          <w:kern w:val="0"/>
          <w:sz w:val="32"/>
          <w:szCs w:val="32"/>
        </w:rPr>
      </w:pPr>
    </w:p>
    <w:p w:rsidR="00AB5AB3" w:rsidRPr="00907A7C" w:rsidRDefault="00AB5AB3" w:rsidP="00907A7C">
      <w:pPr>
        <w:spacing w:afterLines="30" w:line="620" w:lineRule="exact"/>
        <w:ind w:firstLineChars="200" w:firstLine="640"/>
        <w:textAlignment w:val="center"/>
        <w:rPr>
          <w:rFonts w:ascii="仿宋_GB2312" w:eastAsia="仿宋_GB2312" w:hAnsi="仿宋" w:cstheme="minorEastAsia" w:hint="eastAsia"/>
          <w:sz w:val="32"/>
          <w:szCs w:val="32"/>
        </w:rPr>
      </w:pPr>
      <w:r w:rsidRPr="00907A7C">
        <w:rPr>
          <w:rFonts w:ascii="仿宋_GB2312" w:eastAsia="仿宋_GB2312" w:hAnsi="仿宋" w:cstheme="minorEastAsia" w:hint="eastAsia"/>
          <w:sz w:val="32"/>
          <w:szCs w:val="32"/>
        </w:rPr>
        <w:t>截至2022年11月30日，我院审判工作司法统计数据</w:t>
      </w:r>
      <w:r w:rsidR="00907A7C" w:rsidRPr="00907A7C">
        <w:rPr>
          <w:rFonts w:ascii="仿宋_GB2312" w:eastAsia="仿宋_GB2312" w:hAnsi="仿宋" w:cstheme="minorEastAsia" w:hint="eastAsia"/>
          <w:sz w:val="32"/>
          <w:szCs w:val="32"/>
        </w:rPr>
        <w:t>简要情况</w:t>
      </w:r>
      <w:r w:rsidRPr="00907A7C">
        <w:rPr>
          <w:rFonts w:ascii="仿宋_GB2312" w:eastAsia="仿宋_GB2312" w:hAnsi="仿宋" w:cstheme="minorEastAsia" w:hint="eastAsia"/>
          <w:sz w:val="32"/>
          <w:szCs w:val="32"/>
        </w:rPr>
        <w:t>如下：</w:t>
      </w:r>
    </w:p>
    <w:p w:rsidR="00A63C95" w:rsidRDefault="00C4472D" w:rsidP="00F60EEA">
      <w:pPr>
        <w:spacing w:afterLines="30" w:line="620" w:lineRule="exact"/>
        <w:ind w:firstLineChars="200" w:firstLine="643"/>
        <w:textAlignment w:val="center"/>
        <w:rPr>
          <w:rFonts w:ascii="楷体" w:eastAsia="楷体" w:hAnsi="楷体" w:cstheme="minorEastAsia"/>
          <w:b/>
          <w:sz w:val="32"/>
          <w:szCs w:val="32"/>
        </w:rPr>
      </w:pPr>
      <w:r>
        <w:rPr>
          <w:rFonts w:ascii="楷体" w:eastAsia="楷体" w:hAnsi="楷体" w:cstheme="minorEastAsia" w:hint="eastAsia"/>
          <w:b/>
          <w:sz w:val="32"/>
          <w:szCs w:val="32"/>
        </w:rPr>
        <w:t>（一）收结案基本情况</w:t>
      </w:r>
    </w:p>
    <w:p w:rsidR="00A63C95" w:rsidRDefault="00C4472D" w:rsidP="00F60EEA">
      <w:pPr>
        <w:spacing w:afterLines="30" w:line="620" w:lineRule="exact"/>
        <w:ind w:firstLineChars="200" w:firstLine="643"/>
        <w:textAlignment w:val="center"/>
        <w:rPr>
          <w:rFonts w:ascii="仿宋_GB2312" w:eastAsia="仿宋_GB2312" w:hAnsi="仿宋" w:cstheme="minorEastAsia"/>
          <w:sz w:val="32"/>
          <w:szCs w:val="32"/>
        </w:rPr>
      </w:pPr>
      <w:r>
        <w:rPr>
          <w:rFonts w:ascii="仿宋_GB2312" w:eastAsia="仿宋_GB2312" w:hAnsi="仿宋" w:cstheme="minorEastAsia" w:hint="eastAsia"/>
          <w:b/>
          <w:sz w:val="32"/>
          <w:szCs w:val="32"/>
        </w:rPr>
        <w:t>全口径</w:t>
      </w:r>
      <w:r>
        <w:rPr>
          <w:rFonts w:ascii="仿宋_GB2312" w:eastAsia="仿宋_GB2312" w:hAnsi="仿宋" w:cstheme="minorEastAsia" w:hint="eastAsia"/>
          <w:sz w:val="32"/>
          <w:szCs w:val="32"/>
        </w:rPr>
        <w:t>共受理</w:t>
      </w:r>
      <w:r w:rsidR="00C654DE">
        <w:rPr>
          <w:rFonts w:ascii="仿宋_GB2312" w:eastAsia="仿宋_GB2312" w:hAnsi="仿宋" w:cstheme="minorEastAsia" w:hint="eastAsia"/>
          <w:sz w:val="32"/>
          <w:szCs w:val="32"/>
        </w:rPr>
        <w:t>5345</w:t>
      </w:r>
      <w:r>
        <w:rPr>
          <w:rFonts w:ascii="仿宋_GB2312" w:eastAsia="仿宋_GB2312" w:hAnsi="仿宋" w:cstheme="minorEastAsia" w:hint="eastAsia"/>
          <w:sz w:val="32"/>
          <w:szCs w:val="32"/>
        </w:rPr>
        <w:t>件，其中旧存207件，新收</w:t>
      </w:r>
      <w:r w:rsidR="00C654DE">
        <w:rPr>
          <w:rFonts w:ascii="仿宋_GB2312" w:eastAsia="仿宋_GB2312" w:hAnsi="仿宋" w:cstheme="minorEastAsia" w:hint="eastAsia"/>
          <w:sz w:val="32"/>
          <w:szCs w:val="32"/>
        </w:rPr>
        <w:t>5138</w:t>
      </w:r>
      <w:r>
        <w:rPr>
          <w:rFonts w:ascii="仿宋_GB2312" w:eastAsia="仿宋_GB2312" w:hAnsi="仿宋" w:cstheme="minorEastAsia" w:hint="eastAsia"/>
          <w:sz w:val="32"/>
          <w:szCs w:val="32"/>
        </w:rPr>
        <w:t>件，已结</w:t>
      </w:r>
      <w:r w:rsidR="00C654DE">
        <w:rPr>
          <w:rFonts w:ascii="仿宋_GB2312" w:eastAsia="仿宋_GB2312" w:hAnsi="仿宋" w:cstheme="minorEastAsia" w:hint="eastAsia"/>
          <w:sz w:val="32"/>
          <w:szCs w:val="32"/>
        </w:rPr>
        <w:t>5132</w:t>
      </w:r>
      <w:r>
        <w:rPr>
          <w:rFonts w:ascii="仿宋_GB2312" w:eastAsia="仿宋_GB2312" w:hAnsi="仿宋" w:cstheme="minorEastAsia" w:hint="eastAsia"/>
          <w:sz w:val="32"/>
          <w:szCs w:val="32"/>
        </w:rPr>
        <w:t>件，未结</w:t>
      </w:r>
      <w:r w:rsidR="00C654DE">
        <w:rPr>
          <w:rFonts w:ascii="仿宋_GB2312" w:eastAsia="仿宋_GB2312" w:hAnsi="仿宋" w:cstheme="minorEastAsia" w:hint="eastAsia"/>
          <w:sz w:val="32"/>
          <w:szCs w:val="32"/>
        </w:rPr>
        <w:t>213</w:t>
      </w:r>
      <w:r>
        <w:rPr>
          <w:rFonts w:ascii="仿宋_GB2312" w:eastAsia="仿宋_GB2312" w:hAnsi="仿宋" w:cstheme="minorEastAsia" w:hint="eastAsia"/>
          <w:sz w:val="32"/>
          <w:szCs w:val="32"/>
        </w:rPr>
        <w:t>件，结案率为</w:t>
      </w:r>
      <w:r w:rsidR="00C654DE">
        <w:rPr>
          <w:rFonts w:ascii="仿宋_GB2312" w:eastAsia="仿宋_GB2312" w:hAnsi="仿宋" w:cstheme="minorEastAsia" w:hint="eastAsia"/>
          <w:sz w:val="32"/>
          <w:szCs w:val="32"/>
        </w:rPr>
        <w:t>96.01</w:t>
      </w:r>
      <w:r>
        <w:rPr>
          <w:rFonts w:ascii="仿宋_GB2312" w:eastAsia="仿宋_GB2312" w:hAnsi="仿宋" w:cstheme="minorEastAsia" w:hint="eastAsia"/>
          <w:sz w:val="32"/>
          <w:szCs w:val="32"/>
        </w:rPr>
        <w:t>%，位列全省基层法院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第</w:t>
      </w:r>
      <w:r w:rsidR="00C654DE">
        <w:rPr>
          <w:rFonts w:ascii="仿宋_GB2312" w:eastAsia="仿宋_GB2312" w:hAnsi="仿宋" w:cstheme="minorEastAsia" w:hint="eastAsia"/>
          <w:b/>
          <w:sz w:val="32"/>
          <w:szCs w:val="32"/>
        </w:rPr>
        <w:t>十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位</w:t>
      </w:r>
      <w:r>
        <w:rPr>
          <w:rFonts w:ascii="仿宋_GB2312" w:eastAsia="仿宋_GB2312" w:hAnsi="仿宋" w:cstheme="minorEastAsia" w:hint="eastAsia"/>
          <w:sz w:val="32"/>
          <w:szCs w:val="32"/>
        </w:rPr>
        <w:t>，位列全市基层法院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第</w:t>
      </w:r>
      <w:r w:rsidR="00C654DE">
        <w:rPr>
          <w:rFonts w:ascii="仿宋_GB2312" w:eastAsia="仿宋_GB2312" w:hAnsi="仿宋" w:cstheme="minorEastAsia" w:hint="eastAsia"/>
          <w:b/>
          <w:sz w:val="32"/>
          <w:szCs w:val="32"/>
        </w:rPr>
        <w:t>一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位</w:t>
      </w:r>
      <w:r>
        <w:rPr>
          <w:rFonts w:ascii="仿宋_GB2312" w:eastAsia="仿宋_GB2312" w:hAnsi="仿宋" w:cstheme="minorEastAsia" w:hint="eastAsia"/>
          <w:sz w:val="32"/>
          <w:szCs w:val="32"/>
        </w:rPr>
        <w:t>。</w:t>
      </w:r>
    </w:p>
    <w:p w:rsidR="00A63C95" w:rsidRDefault="00C4472D" w:rsidP="00F60EEA">
      <w:pPr>
        <w:spacing w:afterLines="30" w:line="620" w:lineRule="exact"/>
        <w:ind w:firstLineChars="200" w:firstLine="643"/>
        <w:textAlignment w:val="center"/>
        <w:rPr>
          <w:rFonts w:ascii="仿宋_GB2312" w:eastAsia="仿宋_GB2312" w:hAnsi="仿宋" w:cstheme="minorEastAsia"/>
          <w:b/>
          <w:sz w:val="32"/>
          <w:szCs w:val="32"/>
        </w:rPr>
      </w:pPr>
      <w:r>
        <w:rPr>
          <w:rFonts w:ascii="仿宋_GB2312" w:eastAsia="仿宋_GB2312" w:hAnsi="仿宋" w:cstheme="minorEastAsia" w:hint="eastAsia"/>
          <w:b/>
          <w:sz w:val="32"/>
          <w:szCs w:val="32"/>
        </w:rPr>
        <w:t>诉讼</w:t>
      </w:r>
      <w:r>
        <w:rPr>
          <w:rFonts w:ascii="仿宋_GB2312" w:eastAsia="仿宋_GB2312" w:hAnsi="仿宋" w:cstheme="minorEastAsia" w:hint="eastAsia"/>
          <w:sz w:val="32"/>
          <w:szCs w:val="32"/>
        </w:rPr>
        <w:t>共受理</w:t>
      </w:r>
      <w:r w:rsidR="0075105E">
        <w:rPr>
          <w:rFonts w:ascii="仿宋_GB2312" w:eastAsia="仿宋_GB2312" w:hAnsi="仿宋" w:cstheme="minorEastAsia" w:hint="eastAsia"/>
          <w:sz w:val="32"/>
          <w:szCs w:val="32"/>
        </w:rPr>
        <w:t>3716</w:t>
      </w:r>
      <w:r>
        <w:rPr>
          <w:rFonts w:ascii="仿宋_GB2312" w:eastAsia="仿宋_GB2312" w:hAnsi="仿宋" w:cstheme="minorEastAsia" w:hint="eastAsia"/>
          <w:sz w:val="32"/>
          <w:szCs w:val="32"/>
        </w:rPr>
        <w:t>件，其中旧存172件，新收</w:t>
      </w:r>
      <w:r w:rsidR="0075105E">
        <w:rPr>
          <w:rFonts w:ascii="仿宋_GB2312" w:eastAsia="仿宋_GB2312" w:hAnsi="仿宋" w:cstheme="minorEastAsia" w:hint="eastAsia"/>
          <w:sz w:val="32"/>
          <w:szCs w:val="32"/>
        </w:rPr>
        <w:t>3544</w:t>
      </w:r>
      <w:r>
        <w:rPr>
          <w:rFonts w:ascii="仿宋_GB2312" w:eastAsia="仿宋_GB2312" w:hAnsi="仿宋" w:cstheme="minorEastAsia" w:hint="eastAsia"/>
          <w:sz w:val="32"/>
          <w:szCs w:val="32"/>
        </w:rPr>
        <w:t>件，已结</w:t>
      </w:r>
      <w:r w:rsidR="0075105E">
        <w:rPr>
          <w:rFonts w:ascii="仿宋_GB2312" w:eastAsia="仿宋_GB2312" w:hAnsi="仿宋" w:cstheme="minorEastAsia" w:hint="eastAsia"/>
          <w:sz w:val="32"/>
          <w:szCs w:val="32"/>
        </w:rPr>
        <w:t>3582</w:t>
      </w:r>
      <w:r>
        <w:rPr>
          <w:rFonts w:ascii="仿宋_GB2312" w:eastAsia="仿宋_GB2312" w:hAnsi="仿宋" w:cstheme="minorEastAsia" w:hint="eastAsia"/>
          <w:sz w:val="32"/>
          <w:szCs w:val="32"/>
        </w:rPr>
        <w:t>件，未结</w:t>
      </w:r>
      <w:r w:rsidR="0075105E">
        <w:rPr>
          <w:rFonts w:ascii="仿宋_GB2312" w:eastAsia="仿宋_GB2312" w:hAnsi="仿宋" w:cstheme="minorEastAsia" w:hint="eastAsia"/>
          <w:sz w:val="32"/>
          <w:szCs w:val="32"/>
        </w:rPr>
        <w:t>134</w:t>
      </w:r>
      <w:r>
        <w:rPr>
          <w:rFonts w:ascii="仿宋_GB2312" w:eastAsia="仿宋_GB2312" w:hAnsi="仿宋" w:cstheme="minorEastAsia" w:hint="eastAsia"/>
          <w:sz w:val="32"/>
          <w:szCs w:val="32"/>
        </w:rPr>
        <w:t>件，结案率为</w:t>
      </w:r>
      <w:r w:rsidR="0075105E">
        <w:rPr>
          <w:rFonts w:ascii="仿宋_GB2312" w:eastAsia="仿宋_GB2312" w:hAnsi="仿宋" w:cstheme="minorEastAsia" w:hint="eastAsia"/>
          <w:sz w:val="32"/>
          <w:szCs w:val="32"/>
        </w:rPr>
        <w:t>96.39</w:t>
      </w:r>
      <w:r>
        <w:rPr>
          <w:rFonts w:ascii="仿宋_GB2312" w:eastAsia="仿宋_GB2312" w:hAnsi="仿宋" w:cstheme="minorEastAsia" w:hint="eastAsia"/>
          <w:sz w:val="32"/>
          <w:szCs w:val="32"/>
        </w:rPr>
        <w:t>%，位列全省基层法院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第</w:t>
      </w:r>
      <w:r w:rsidR="0075105E">
        <w:rPr>
          <w:rFonts w:ascii="仿宋_GB2312" w:eastAsia="仿宋_GB2312" w:hAnsi="仿宋" w:cstheme="minorEastAsia" w:hint="eastAsia"/>
          <w:b/>
          <w:sz w:val="32"/>
          <w:szCs w:val="32"/>
        </w:rPr>
        <w:t>七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位</w:t>
      </w:r>
      <w:r>
        <w:rPr>
          <w:rFonts w:ascii="仿宋_GB2312" w:eastAsia="仿宋_GB2312" w:hAnsi="仿宋" w:cstheme="minorEastAsia" w:hint="eastAsia"/>
          <w:sz w:val="32"/>
          <w:szCs w:val="32"/>
        </w:rPr>
        <w:t>，位列全市基层法院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第</w:t>
      </w:r>
      <w:r w:rsidR="0075105E">
        <w:rPr>
          <w:rFonts w:ascii="仿宋_GB2312" w:eastAsia="仿宋_GB2312" w:hAnsi="仿宋" w:cstheme="minorEastAsia" w:hint="eastAsia"/>
          <w:b/>
          <w:sz w:val="32"/>
          <w:szCs w:val="32"/>
        </w:rPr>
        <w:t>一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位</w:t>
      </w:r>
      <w:r>
        <w:rPr>
          <w:rFonts w:ascii="仿宋_GB2312" w:eastAsia="仿宋_GB2312" w:hAnsi="仿宋" w:cstheme="minorEastAsia" w:hint="eastAsia"/>
          <w:sz w:val="32"/>
          <w:szCs w:val="32"/>
        </w:rPr>
        <w:t>。</w:t>
      </w:r>
    </w:p>
    <w:p w:rsidR="00A63C95" w:rsidRDefault="00C4472D" w:rsidP="00F60EEA">
      <w:pPr>
        <w:spacing w:afterLines="30" w:line="620" w:lineRule="exact"/>
        <w:ind w:firstLineChars="200" w:firstLine="643"/>
        <w:textAlignment w:val="center"/>
        <w:rPr>
          <w:rFonts w:ascii="仿宋_GB2312" w:eastAsia="仿宋_GB2312" w:hAnsi="仿宋" w:cstheme="minorEastAsia"/>
          <w:sz w:val="32"/>
          <w:szCs w:val="32"/>
        </w:rPr>
      </w:pPr>
      <w:r>
        <w:rPr>
          <w:rFonts w:ascii="仿宋_GB2312" w:eastAsia="仿宋_GB2312" w:hAnsi="仿宋" w:cstheme="minorEastAsia" w:hint="eastAsia"/>
          <w:b/>
          <w:sz w:val="32"/>
          <w:szCs w:val="32"/>
        </w:rPr>
        <w:t>执行</w:t>
      </w:r>
      <w:r>
        <w:rPr>
          <w:rFonts w:ascii="仿宋_GB2312" w:eastAsia="仿宋_GB2312" w:hAnsi="仿宋" w:cstheme="minorEastAsia" w:hint="eastAsia"/>
          <w:sz w:val="32"/>
          <w:szCs w:val="32"/>
        </w:rPr>
        <w:t>共受理</w:t>
      </w:r>
      <w:r w:rsidR="00201930">
        <w:rPr>
          <w:rFonts w:ascii="仿宋_GB2312" w:eastAsia="仿宋_GB2312" w:hAnsi="仿宋" w:cstheme="minorEastAsia" w:hint="eastAsia"/>
          <w:sz w:val="32"/>
          <w:szCs w:val="32"/>
        </w:rPr>
        <w:t>1629</w:t>
      </w:r>
      <w:r>
        <w:rPr>
          <w:rFonts w:ascii="仿宋_GB2312" w:eastAsia="仿宋_GB2312" w:hAnsi="仿宋" w:cstheme="minorEastAsia" w:hint="eastAsia"/>
          <w:sz w:val="32"/>
          <w:szCs w:val="32"/>
        </w:rPr>
        <w:t>件，其中旧存35件，新收</w:t>
      </w:r>
      <w:r w:rsidR="00201930">
        <w:rPr>
          <w:rFonts w:ascii="仿宋_GB2312" w:eastAsia="仿宋_GB2312" w:hAnsi="仿宋" w:cstheme="minorEastAsia" w:hint="eastAsia"/>
          <w:sz w:val="32"/>
          <w:szCs w:val="32"/>
        </w:rPr>
        <w:t>1594</w:t>
      </w:r>
      <w:r>
        <w:rPr>
          <w:rFonts w:ascii="仿宋_GB2312" w:eastAsia="仿宋_GB2312" w:hAnsi="仿宋" w:cstheme="minorEastAsia" w:hint="eastAsia"/>
          <w:sz w:val="32"/>
          <w:szCs w:val="32"/>
        </w:rPr>
        <w:t>件，已结</w:t>
      </w:r>
      <w:r w:rsidR="00201930">
        <w:rPr>
          <w:rFonts w:ascii="仿宋_GB2312" w:eastAsia="仿宋_GB2312" w:hAnsi="仿宋" w:cstheme="minorEastAsia" w:hint="eastAsia"/>
          <w:sz w:val="32"/>
          <w:szCs w:val="32"/>
        </w:rPr>
        <w:t>1550</w:t>
      </w:r>
      <w:r>
        <w:rPr>
          <w:rFonts w:ascii="仿宋_GB2312" w:eastAsia="仿宋_GB2312" w:hAnsi="仿宋" w:cstheme="minorEastAsia" w:hint="eastAsia"/>
          <w:sz w:val="32"/>
          <w:szCs w:val="32"/>
        </w:rPr>
        <w:t>件，未结</w:t>
      </w:r>
      <w:r w:rsidR="0055280D">
        <w:rPr>
          <w:rFonts w:ascii="仿宋_GB2312" w:eastAsia="仿宋_GB2312" w:hAnsi="仿宋" w:cstheme="minorEastAsia" w:hint="eastAsia"/>
          <w:sz w:val="32"/>
          <w:szCs w:val="32"/>
        </w:rPr>
        <w:t>79</w:t>
      </w:r>
      <w:r>
        <w:rPr>
          <w:rFonts w:ascii="仿宋_GB2312" w:eastAsia="仿宋_GB2312" w:hAnsi="仿宋" w:cstheme="minorEastAsia" w:hint="eastAsia"/>
          <w:sz w:val="32"/>
          <w:szCs w:val="32"/>
        </w:rPr>
        <w:t>件，结案率为</w:t>
      </w:r>
      <w:r w:rsidR="0055280D">
        <w:rPr>
          <w:rFonts w:ascii="仿宋_GB2312" w:eastAsia="仿宋_GB2312" w:hAnsi="仿宋" w:cstheme="minorEastAsia" w:hint="eastAsia"/>
          <w:sz w:val="32"/>
          <w:szCs w:val="32"/>
        </w:rPr>
        <w:t>95.15</w:t>
      </w:r>
      <w:r>
        <w:rPr>
          <w:rFonts w:ascii="仿宋_GB2312" w:eastAsia="仿宋_GB2312" w:hAnsi="仿宋" w:cstheme="minorEastAsia" w:hint="eastAsia"/>
          <w:sz w:val="32"/>
          <w:szCs w:val="32"/>
        </w:rPr>
        <w:t>%，位列全省基层法院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第</w:t>
      </w:r>
      <w:r w:rsidR="0055280D">
        <w:rPr>
          <w:rFonts w:ascii="仿宋_GB2312" w:eastAsia="仿宋_GB2312" w:hAnsi="仿宋" w:cstheme="minorEastAsia" w:hint="eastAsia"/>
          <w:b/>
          <w:sz w:val="32"/>
          <w:szCs w:val="32"/>
        </w:rPr>
        <w:t>三十七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位</w:t>
      </w:r>
      <w:r>
        <w:rPr>
          <w:rFonts w:ascii="仿宋_GB2312" w:eastAsia="仿宋_GB2312" w:hAnsi="仿宋" w:cstheme="minorEastAsia" w:hint="eastAsia"/>
          <w:sz w:val="32"/>
          <w:szCs w:val="32"/>
        </w:rPr>
        <w:t>，位列全市基层法院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第</w:t>
      </w:r>
      <w:r w:rsidR="0055280D">
        <w:rPr>
          <w:rFonts w:ascii="仿宋_GB2312" w:eastAsia="仿宋_GB2312" w:hAnsi="仿宋" w:cstheme="minorEastAsia" w:hint="eastAsia"/>
          <w:b/>
          <w:sz w:val="32"/>
          <w:szCs w:val="32"/>
        </w:rPr>
        <w:t>四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位</w:t>
      </w:r>
      <w:r>
        <w:rPr>
          <w:rFonts w:ascii="仿宋_GB2312" w:eastAsia="仿宋_GB2312" w:hAnsi="仿宋" w:cstheme="minorEastAsia" w:hint="eastAsia"/>
          <w:sz w:val="32"/>
          <w:szCs w:val="32"/>
        </w:rPr>
        <w:t>。</w:t>
      </w:r>
    </w:p>
    <w:p w:rsidR="00A63C95" w:rsidRDefault="00C4472D" w:rsidP="00F60EEA">
      <w:pPr>
        <w:spacing w:afterLines="30" w:line="620" w:lineRule="exact"/>
        <w:ind w:firstLineChars="200" w:firstLine="640"/>
        <w:textAlignment w:val="center"/>
        <w:rPr>
          <w:rFonts w:ascii="仿宋_GB2312" w:eastAsia="仿宋_GB2312" w:hAnsi="仿宋" w:cstheme="minorEastAsia"/>
          <w:sz w:val="32"/>
          <w:szCs w:val="32"/>
        </w:rPr>
      </w:pPr>
      <w:r>
        <w:rPr>
          <w:rFonts w:ascii="仿宋_GB2312" w:eastAsia="仿宋_GB2312" w:hAnsi="仿宋" w:cstheme="minorEastAsia" w:hint="eastAsia"/>
          <w:sz w:val="32"/>
          <w:szCs w:val="32"/>
        </w:rPr>
        <w:t>员额法官共有36人，人均受案</w:t>
      </w:r>
      <w:r w:rsidR="00BD100B">
        <w:rPr>
          <w:rFonts w:ascii="仿宋_GB2312" w:eastAsia="仿宋_GB2312" w:hAnsi="仿宋" w:cstheme="minorEastAsia" w:hint="eastAsia"/>
          <w:sz w:val="32"/>
          <w:szCs w:val="32"/>
        </w:rPr>
        <w:t>148.47</w:t>
      </w:r>
      <w:r>
        <w:rPr>
          <w:rFonts w:ascii="仿宋_GB2312" w:eastAsia="仿宋_GB2312" w:hAnsi="仿宋" w:cstheme="minorEastAsia" w:hint="eastAsia"/>
          <w:sz w:val="32"/>
          <w:szCs w:val="32"/>
        </w:rPr>
        <w:t>件，人均结案</w:t>
      </w:r>
      <w:r w:rsidR="00BD100B">
        <w:rPr>
          <w:rFonts w:ascii="仿宋_GB2312" w:eastAsia="仿宋_GB2312" w:hAnsi="仿宋" w:cstheme="minorEastAsia" w:hint="eastAsia"/>
          <w:sz w:val="32"/>
          <w:szCs w:val="32"/>
        </w:rPr>
        <w:t>142.56</w:t>
      </w:r>
      <w:r>
        <w:rPr>
          <w:rFonts w:ascii="仿宋_GB2312" w:eastAsia="仿宋_GB2312" w:hAnsi="仿宋" w:cstheme="minorEastAsia" w:hint="eastAsia"/>
          <w:sz w:val="32"/>
          <w:szCs w:val="32"/>
        </w:rPr>
        <w:t>件。</w:t>
      </w:r>
    </w:p>
    <w:p w:rsidR="00A63C95" w:rsidRDefault="00C4472D" w:rsidP="00F60EEA">
      <w:pPr>
        <w:spacing w:afterLines="30" w:line="620" w:lineRule="exact"/>
        <w:ind w:firstLineChars="200" w:firstLine="643"/>
        <w:textAlignment w:val="center"/>
        <w:rPr>
          <w:rFonts w:ascii="楷体" w:eastAsia="楷体" w:hAnsi="楷体" w:cstheme="minorEastAsia"/>
          <w:b/>
          <w:sz w:val="32"/>
          <w:szCs w:val="32"/>
        </w:rPr>
      </w:pPr>
      <w:r>
        <w:rPr>
          <w:rFonts w:ascii="楷体" w:eastAsia="楷体" w:hAnsi="楷体" w:cstheme="minorEastAsia" w:hint="eastAsia"/>
          <w:b/>
          <w:sz w:val="32"/>
          <w:szCs w:val="32"/>
        </w:rPr>
        <w:t>（二）基础考核指标情况</w:t>
      </w:r>
    </w:p>
    <w:p w:rsidR="00A63C95" w:rsidRDefault="00C4472D" w:rsidP="00F60EEA">
      <w:pPr>
        <w:spacing w:afterLines="30" w:line="620" w:lineRule="exact"/>
        <w:ind w:firstLineChars="200" w:firstLine="640"/>
        <w:textAlignment w:val="center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sz w:val="32"/>
          <w:szCs w:val="32"/>
        </w:rPr>
        <w:lastRenderedPageBreak/>
        <w:t>省院重点调度的六项指标的</w:t>
      </w:r>
      <w:r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合计比率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为</w:t>
      </w:r>
      <w:r w:rsidR="00FF21C7">
        <w:rPr>
          <w:rFonts w:ascii="仿宋_GB2312" w:eastAsia="仿宋_GB2312" w:hAnsi="仿宋" w:cs="宋体" w:hint="eastAsia"/>
          <w:color w:val="000000"/>
          <w:sz w:val="32"/>
          <w:szCs w:val="32"/>
        </w:rPr>
        <w:t>95.47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%，</w:t>
      </w:r>
      <w:r w:rsidR="003320B3">
        <w:rPr>
          <w:rFonts w:ascii="仿宋_GB2312" w:eastAsia="仿宋_GB2312" w:hAnsi="仿宋" w:cs="宋体" w:hint="eastAsia"/>
          <w:color w:val="000000"/>
          <w:sz w:val="32"/>
          <w:szCs w:val="32"/>
        </w:rPr>
        <w:t>高于四平地区均值（94.76%）0.71个百分点</w:t>
      </w:r>
      <w:r w:rsidR="00C51DF5">
        <w:rPr>
          <w:rFonts w:ascii="仿宋_GB2312" w:eastAsia="仿宋_GB2312" w:hAnsi="仿宋" w:cs="宋体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低于四平地区排名第一的伊通法院（</w:t>
      </w:r>
      <w:r w:rsidR="00FF21C7">
        <w:rPr>
          <w:rFonts w:ascii="仿宋_GB2312" w:eastAsia="仿宋_GB2312" w:hAnsi="仿宋" w:cs="宋体" w:hint="eastAsia"/>
          <w:color w:val="000000"/>
          <w:sz w:val="32"/>
          <w:szCs w:val="32"/>
        </w:rPr>
        <w:t>96.05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%）</w:t>
      </w:r>
      <w:r w:rsidR="00FF21C7">
        <w:rPr>
          <w:rFonts w:ascii="仿宋_GB2312" w:eastAsia="仿宋_GB2312" w:hAnsi="仿宋" w:cs="宋体" w:hint="eastAsia"/>
          <w:color w:val="000000"/>
          <w:sz w:val="32"/>
          <w:szCs w:val="32"/>
        </w:rPr>
        <w:t>0.58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个百分点，位列全省基层人民法院</w:t>
      </w:r>
      <w:r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第</w:t>
      </w:r>
      <w:r w:rsidR="00FF21C7"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二十四</w:t>
      </w:r>
      <w:r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位，</w:t>
      </w:r>
      <w:r>
        <w:rPr>
          <w:rFonts w:ascii="仿宋_GB2312" w:eastAsia="仿宋_GB2312" w:hAnsi="仿宋" w:cs="宋体" w:hint="eastAsia"/>
          <w:bCs/>
          <w:color w:val="000000"/>
          <w:sz w:val="32"/>
          <w:szCs w:val="32"/>
        </w:rPr>
        <w:t>位列全市基层法院</w:t>
      </w:r>
      <w:r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第</w:t>
      </w:r>
      <w:r w:rsidR="00FF21C7"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三</w:t>
      </w:r>
      <w:r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位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A63C95" w:rsidRDefault="00C4472D" w:rsidP="00F60EEA">
      <w:pPr>
        <w:spacing w:afterLines="30" w:line="620" w:lineRule="exact"/>
        <w:ind w:firstLineChars="200" w:firstLine="643"/>
        <w:textAlignment w:val="center"/>
        <w:rPr>
          <w:rFonts w:ascii="仿宋_GB2312" w:eastAsia="仿宋_GB2312" w:hAnsi="楷体"/>
          <w:b/>
          <w:color w:val="FF0000"/>
          <w:sz w:val="32"/>
          <w:szCs w:val="32"/>
        </w:rPr>
      </w:pPr>
      <w:r w:rsidRPr="00F83ABE">
        <w:rPr>
          <w:rFonts w:ascii="楷体" w:eastAsia="楷体" w:hAnsi="楷体" w:cstheme="minorEastAsia" w:hint="eastAsia"/>
          <w:b/>
          <w:sz w:val="32"/>
          <w:szCs w:val="32"/>
        </w:rPr>
        <w:t>1.结案率（不低于96%）。我院结案率为</w:t>
      </w:r>
      <w:r w:rsidR="0076479C" w:rsidRPr="00F83ABE">
        <w:rPr>
          <w:rFonts w:ascii="楷体" w:eastAsia="楷体" w:hAnsi="楷体" w:cstheme="minorEastAsia" w:hint="eastAsia"/>
          <w:b/>
          <w:sz w:val="32"/>
          <w:szCs w:val="32"/>
        </w:rPr>
        <w:t>96.01</w:t>
      </w:r>
      <w:r w:rsidRPr="00F83ABE">
        <w:rPr>
          <w:rFonts w:ascii="楷体" w:eastAsia="楷体" w:hAnsi="楷体" w:cstheme="minorEastAsia" w:hint="eastAsia"/>
          <w:b/>
          <w:sz w:val="32"/>
          <w:szCs w:val="32"/>
        </w:rPr>
        <w:t>%，</w:t>
      </w:r>
      <w:r w:rsidR="00F26AF7" w:rsidRPr="00F83ABE">
        <w:rPr>
          <w:rFonts w:ascii="楷体" w:eastAsia="楷体" w:hAnsi="楷体" w:cstheme="minorEastAsia" w:hint="eastAsia"/>
          <w:b/>
          <w:sz w:val="32"/>
          <w:szCs w:val="32"/>
        </w:rPr>
        <w:t>高</w:t>
      </w:r>
      <w:r w:rsidRPr="00F83ABE">
        <w:rPr>
          <w:rFonts w:ascii="楷体" w:eastAsia="楷体" w:hAnsi="楷体" w:cstheme="minorEastAsia" w:hint="eastAsia"/>
          <w:b/>
          <w:sz w:val="32"/>
          <w:szCs w:val="32"/>
        </w:rPr>
        <w:t>于全省</w:t>
      </w:r>
      <w:r>
        <w:rPr>
          <w:rFonts w:ascii="仿宋_GB2312" w:eastAsia="仿宋_GB2312" w:hAnsi="仿宋" w:cstheme="minorEastAsia" w:hint="eastAsia"/>
          <w:sz w:val="32"/>
          <w:szCs w:val="32"/>
        </w:rPr>
        <w:t>法院均值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F26AF7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A41738">
        <w:rPr>
          <w:rFonts w:ascii="仿宋_GB2312" w:eastAsia="仿宋_GB2312" w:hAnsi="仿宋_GB2312" w:cs="仿宋_GB2312" w:hint="eastAsia"/>
          <w:sz w:val="32"/>
          <w:szCs w:val="32"/>
        </w:rPr>
        <w:t>2.73</w:t>
      </w:r>
      <w:r w:rsidR="00F26AF7"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A41738">
        <w:rPr>
          <w:rFonts w:ascii="仿宋_GB2312" w:eastAsia="仿宋_GB2312" w:hAnsi="仿宋" w:cstheme="minorEastAsia" w:hint="eastAsia"/>
          <w:sz w:val="32"/>
          <w:szCs w:val="32"/>
        </w:rPr>
        <w:t>3.28</w:t>
      </w:r>
      <w:r>
        <w:rPr>
          <w:rFonts w:ascii="仿宋_GB2312" w:eastAsia="仿宋_GB2312" w:hAnsi="仿宋" w:cstheme="minorEastAsia" w:hint="eastAsia"/>
          <w:sz w:val="32"/>
          <w:szCs w:val="32"/>
        </w:rPr>
        <w:t>个百分点,</w:t>
      </w:r>
      <w:r w:rsidR="00A41738">
        <w:rPr>
          <w:rFonts w:ascii="仿宋_GB2312" w:eastAsia="仿宋_GB2312" w:hAnsi="仿宋" w:cstheme="minorEastAsia" w:hint="eastAsia"/>
          <w:sz w:val="32"/>
          <w:szCs w:val="32"/>
        </w:rPr>
        <w:t>高</w:t>
      </w:r>
      <w:r>
        <w:rPr>
          <w:rFonts w:ascii="仿宋_GB2312" w:eastAsia="仿宋_GB2312" w:hAnsi="仿宋" w:cstheme="minorEastAsia" w:hint="eastAsia"/>
          <w:sz w:val="32"/>
          <w:szCs w:val="32"/>
        </w:rPr>
        <w:t>于四平地区法院均值（</w:t>
      </w:r>
      <w:r w:rsidR="00F26AF7">
        <w:rPr>
          <w:rFonts w:ascii="仿宋_GB2312" w:eastAsia="仿宋_GB2312" w:hAnsi="仿宋_GB2312" w:cs="仿宋_GB2312" w:hint="eastAsia"/>
          <w:sz w:val="32"/>
          <w:szCs w:val="32"/>
        </w:rPr>
        <w:t>94.12%</w:t>
      </w:r>
      <w:r>
        <w:rPr>
          <w:rFonts w:ascii="仿宋_GB2312" w:eastAsia="仿宋_GB2312" w:hAnsi="仿宋" w:cstheme="minorEastAsia" w:hint="eastAsia"/>
          <w:sz w:val="32"/>
          <w:szCs w:val="32"/>
        </w:rPr>
        <w:t>）</w:t>
      </w:r>
      <w:r w:rsidR="00D12368">
        <w:rPr>
          <w:rFonts w:ascii="仿宋_GB2312" w:eastAsia="仿宋_GB2312" w:hAnsi="仿宋" w:cstheme="minorEastAsia" w:hint="eastAsia"/>
          <w:sz w:val="32"/>
          <w:szCs w:val="32"/>
        </w:rPr>
        <w:t>1.89个百分点，高</w:t>
      </w:r>
      <w:r>
        <w:rPr>
          <w:rFonts w:ascii="仿宋_GB2312" w:eastAsia="仿宋_GB2312" w:hAnsi="仿宋" w:cstheme="minorEastAsia" w:hint="eastAsia"/>
          <w:sz w:val="32"/>
          <w:szCs w:val="32"/>
        </w:rPr>
        <w:t>于第四季度考核要求（96%）</w:t>
      </w:r>
      <w:r w:rsidR="00D12368">
        <w:rPr>
          <w:rFonts w:ascii="仿宋_GB2312" w:eastAsia="仿宋_GB2312" w:hAnsi="仿宋" w:cstheme="minorEastAsia" w:hint="eastAsia"/>
          <w:sz w:val="32"/>
          <w:szCs w:val="32"/>
        </w:rPr>
        <w:t>0.01</w:t>
      </w:r>
      <w:r>
        <w:rPr>
          <w:rFonts w:ascii="仿宋_GB2312" w:eastAsia="仿宋_GB2312" w:hAnsi="仿宋" w:cstheme="minorEastAsia" w:hint="eastAsia"/>
          <w:sz w:val="32"/>
          <w:szCs w:val="32"/>
        </w:rPr>
        <w:t>个百分点。位列全省基层法院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第</w:t>
      </w:r>
      <w:r w:rsidR="00F26AF7">
        <w:rPr>
          <w:rFonts w:ascii="仿宋_GB2312" w:eastAsia="仿宋_GB2312" w:hAnsi="仿宋" w:cstheme="minorEastAsia" w:hint="eastAsia"/>
          <w:b/>
          <w:sz w:val="32"/>
          <w:szCs w:val="32"/>
        </w:rPr>
        <w:t>十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位</w:t>
      </w:r>
      <w:r>
        <w:rPr>
          <w:rFonts w:ascii="仿宋_GB2312" w:eastAsia="仿宋_GB2312" w:hAnsi="仿宋" w:cstheme="minorEastAsia" w:hint="eastAsia"/>
          <w:sz w:val="32"/>
          <w:szCs w:val="32"/>
        </w:rPr>
        <w:t>，位列全市基层法院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第</w:t>
      </w:r>
      <w:r w:rsidR="00F26AF7">
        <w:rPr>
          <w:rFonts w:ascii="仿宋_GB2312" w:eastAsia="仿宋_GB2312" w:hAnsi="仿宋" w:cstheme="minorEastAsia" w:hint="eastAsia"/>
          <w:b/>
          <w:sz w:val="32"/>
          <w:szCs w:val="32"/>
        </w:rPr>
        <w:t>一</w:t>
      </w:r>
      <w:r>
        <w:rPr>
          <w:rFonts w:ascii="仿宋_GB2312" w:eastAsia="仿宋_GB2312" w:hAnsi="仿宋" w:cstheme="minorEastAsia" w:hint="eastAsia"/>
          <w:b/>
          <w:sz w:val="32"/>
          <w:szCs w:val="32"/>
        </w:rPr>
        <w:t>位</w:t>
      </w:r>
      <w:r>
        <w:rPr>
          <w:rFonts w:ascii="仿宋_GB2312" w:eastAsia="仿宋_GB2312" w:hAnsi="仿宋" w:cstheme="minorEastAsia" w:hint="eastAsia"/>
          <w:sz w:val="32"/>
          <w:szCs w:val="32"/>
        </w:rPr>
        <w:t>。</w:t>
      </w:r>
    </w:p>
    <w:p w:rsidR="00A63C95" w:rsidRDefault="00C4472D" w:rsidP="00F60EEA">
      <w:pPr>
        <w:spacing w:afterLines="30" w:line="620" w:lineRule="exact"/>
        <w:ind w:firstLineChars="200" w:firstLine="643"/>
        <w:textAlignment w:val="center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2.诉讼案件法定审限内结案率（不低于99.60%）。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我院诉讼延长审限案件</w:t>
      </w:r>
      <w:r w:rsidR="00E64B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件，已结</w:t>
      </w:r>
      <w:r w:rsidR="00E64B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3564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件，诉讼案件法定审限内结案率99.</w:t>
      </w:r>
      <w:r w:rsidR="00E64B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%，低于年度考核指标（99.60%）</w:t>
      </w:r>
      <w:r w:rsidR="00E64B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0.05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个百分点，较我院上半年法定审限内结案率（99.02%）提高了0.</w:t>
      </w:r>
      <w:r w:rsidR="00E64B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个百分点。</w:t>
      </w:r>
    </w:p>
    <w:p w:rsidR="00A63C95" w:rsidRDefault="00C4472D">
      <w:pPr>
        <w:spacing w:line="620" w:lineRule="exact"/>
        <w:ind w:firstLineChars="200" w:firstLine="643"/>
        <w:rPr>
          <w:rFonts w:ascii="仿宋_GB2312" w:eastAsia="仿宋_GB2312" w:hAnsi="Times New Roman"/>
          <w:sz w:val="32"/>
          <w:szCs w:val="32"/>
        </w:rPr>
      </w:pPr>
      <w:r w:rsidRPr="00F83ABE">
        <w:rPr>
          <w:rFonts w:ascii="楷体" w:eastAsia="楷体" w:hAnsi="楷体" w:cstheme="minorEastAsia" w:hint="eastAsia"/>
          <w:b/>
          <w:sz w:val="32"/>
          <w:szCs w:val="32"/>
        </w:rPr>
        <w:t>3.长期未结诉讼案件占比（超1年以上长期未结案件不超过0.15%；超3年以上长期未结案件不超过0.06‰）。我院超1年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</w:t>
      </w:r>
      <w:r>
        <w:rPr>
          <w:rFonts w:ascii="仿宋_GB2312" w:eastAsia="仿宋_GB2312" w:hAnsi="Times New Roman" w:hint="eastAsia"/>
          <w:sz w:val="32"/>
          <w:szCs w:val="32"/>
        </w:rPr>
        <w:t>长期未结诉讼案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="005836AA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件，占比为0.24%，</w:t>
      </w:r>
      <w:r>
        <w:rPr>
          <w:rFonts w:ascii="仿宋_GB2312" w:eastAsia="仿宋_GB2312" w:hAnsi="Times New Roman" w:hint="eastAsia"/>
          <w:sz w:val="32"/>
          <w:szCs w:val="32"/>
        </w:rPr>
        <w:t>超出考核指标（0.15%）0.09个百分点。我院无超3年长期未结案件。</w:t>
      </w:r>
    </w:p>
    <w:p w:rsidR="00A63C95" w:rsidRDefault="00C4472D">
      <w:pPr>
        <w:spacing w:line="6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预计年度考核时有1件不能结案，其余</w:t>
      </w:r>
      <w:r w:rsidR="00425B4A">
        <w:rPr>
          <w:rFonts w:ascii="仿宋_GB2312" w:eastAsia="仿宋_GB2312" w:hAnsi="Times New Roman" w:hint="eastAsia"/>
          <w:sz w:val="32"/>
          <w:szCs w:val="32"/>
        </w:rPr>
        <w:t>8</w:t>
      </w:r>
      <w:r>
        <w:rPr>
          <w:rFonts w:ascii="仿宋_GB2312" w:eastAsia="仿宋_GB2312" w:hAnsi="Times New Roman" w:hint="eastAsia"/>
          <w:sz w:val="32"/>
          <w:szCs w:val="32"/>
        </w:rPr>
        <w:t>件均能结案，能达到考核指标。</w:t>
      </w:r>
    </w:p>
    <w:p w:rsidR="00A63C95" w:rsidRDefault="00C4472D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4.一审案件简易程序适用率（不低于87%）。</w:t>
      </w:r>
      <w:r>
        <w:rPr>
          <w:rFonts w:ascii="Times New Roman" w:eastAsia="仿宋_GB2312" w:hAnsi="Times New Roman" w:hint="eastAsia"/>
          <w:sz w:val="32"/>
          <w:szCs w:val="32"/>
        </w:rPr>
        <w:t>我院适用简易</w:t>
      </w:r>
      <w:r>
        <w:rPr>
          <w:rFonts w:ascii="仿宋_GB2312" w:eastAsia="仿宋_GB2312" w:hAnsi="仿宋_GB2312" w:cs="仿宋_GB2312" w:hint="eastAsia"/>
          <w:sz w:val="32"/>
          <w:szCs w:val="32"/>
        </w:rPr>
        <w:t>程序审理案件共计</w:t>
      </w:r>
      <w:r w:rsidR="00FB1431">
        <w:rPr>
          <w:rFonts w:ascii="仿宋_GB2312" w:eastAsia="仿宋_GB2312" w:hAnsi="仿宋_GB2312" w:cs="仿宋_GB2312" w:hint="eastAsia"/>
          <w:sz w:val="32"/>
          <w:szCs w:val="32"/>
        </w:rPr>
        <w:t>3230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件，我院简易程序适用率为</w:t>
      </w:r>
      <w:r w:rsidR="00FB1431">
        <w:rPr>
          <w:rFonts w:ascii="仿宋_GB2312" w:eastAsia="仿宋_GB2312" w:hAnsi="仿宋_GB2312" w:cs="仿宋_GB2312" w:hint="eastAsia"/>
          <w:sz w:val="32"/>
          <w:szCs w:val="32"/>
        </w:rPr>
        <w:t>93.27</w:t>
      </w:r>
      <w:r>
        <w:rPr>
          <w:rFonts w:ascii="仿宋_GB2312" w:eastAsia="仿宋_GB2312" w:hAnsi="仿宋_GB2312" w:cs="仿宋_GB2312" w:hint="eastAsia"/>
          <w:sz w:val="32"/>
          <w:szCs w:val="32"/>
        </w:rPr>
        <w:t>%，</w:t>
      </w:r>
      <w:r w:rsidR="00FB1431"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于全省均值（</w:t>
      </w:r>
      <w:r w:rsidR="00FB1431">
        <w:rPr>
          <w:rFonts w:ascii="仿宋_GB2312" w:eastAsia="仿宋_GB2312" w:hAnsi="仿宋_GB2312" w:cs="仿宋_GB2312" w:hint="eastAsia"/>
          <w:sz w:val="32"/>
          <w:szCs w:val="32"/>
        </w:rPr>
        <w:t>92.57</w:t>
      </w:r>
      <w:r>
        <w:rPr>
          <w:rFonts w:ascii="仿宋_GB2312" w:eastAsia="仿宋_GB2312" w:hAnsi="仿宋_GB2312" w:cs="仿宋_GB2312" w:hint="eastAsia"/>
          <w:sz w:val="32"/>
          <w:szCs w:val="32"/>
        </w:rPr>
        <w:t>%）</w:t>
      </w:r>
      <w:r w:rsidR="00466604">
        <w:rPr>
          <w:rFonts w:ascii="仿宋_GB2312" w:eastAsia="仿宋_GB2312" w:hAnsi="仿宋_GB2312" w:cs="仿宋_GB2312" w:hint="eastAsia"/>
          <w:sz w:val="32"/>
          <w:szCs w:val="32"/>
        </w:rPr>
        <w:t>0.</w:t>
      </w:r>
      <w:r>
        <w:rPr>
          <w:rFonts w:ascii="仿宋_GB2312" w:eastAsia="仿宋_GB2312" w:hAnsi="仿宋_GB2312" w:cs="仿宋_GB2312" w:hint="eastAsia"/>
          <w:sz w:val="32"/>
          <w:szCs w:val="32"/>
        </w:rPr>
        <w:t>7个百分点，高于全市均值（</w:t>
      </w:r>
      <w:r w:rsidR="00466604">
        <w:rPr>
          <w:rFonts w:ascii="仿宋_GB2312" w:eastAsia="仿宋_GB2312" w:hAnsi="仿宋_GB2312" w:cs="仿宋_GB2312" w:hint="eastAsia"/>
          <w:sz w:val="32"/>
          <w:szCs w:val="32"/>
        </w:rPr>
        <w:t>92.48%）</w:t>
      </w:r>
      <w:r w:rsidR="00964C80">
        <w:rPr>
          <w:rFonts w:ascii="仿宋_GB2312" w:eastAsia="仿宋_GB2312" w:hAnsi="仿宋_GB2312" w:cs="仿宋_GB2312" w:hint="eastAsia"/>
          <w:sz w:val="32"/>
          <w:szCs w:val="32"/>
        </w:rPr>
        <w:t>0.79个百</w:t>
      </w:r>
      <w:r>
        <w:rPr>
          <w:rFonts w:ascii="仿宋_GB2312" w:eastAsia="仿宋_GB2312" w:hAnsi="仿宋_GB2312" w:cs="仿宋_GB2312" w:hint="eastAsia"/>
          <w:sz w:val="32"/>
          <w:szCs w:val="32"/>
        </w:rPr>
        <w:t>分点，高于年度考核要求（87%）</w:t>
      </w:r>
      <w:r w:rsidR="00964C80">
        <w:rPr>
          <w:rFonts w:ascii="仿宋_GB2312" w:eastAsia="仿宋_GB2312" w:hAnsi="仿宋_GB2312" w:cs="仿宋_GB2312" w:hint="eastAsia"/>
          <w:sz w:val="32"/>
          <w:szCs w:val="32"/>
        </w:rPr>
        <w:t>6.27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个百分点，位列全省基层法院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B95B77">
        <w:rPr>
          <w:rFonts w:ascii="仿宋_GB2312" w:eastAsia="仿宋_GB2312" w:hAnsi="仿宋_GB2312" w:cs="仿宋_GB2312" w:hint="eastAsia"/>
          <w:b/>
          <w:sz w:val="32"/>
          <w:szCs w:val="32"/>
        </w:rPr>
        <w:t>二十七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，位列全市基层法院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B95B77"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3C95" w:rsidRDefault="00C4472D">
      <w:pPr>
        <w:spacing w:line="620" w:lineRule="exact"/>
        <w:ind w:firstLineChars="200" w:firstLine="643"/>
        <w:rPr>
          <w:rFonts w:ascii="仿宋_GB2312" w:eastAsia="仿宋_GB2312" w:hAnsi="楷体"/>
          <w:b/>
          <w:color w:val="FF0000"/>
          <w:sz w:val="32"/>
          <w:szCs w:val="32"/>
        </w:rPr>
      </w:pPr>
      <w:r w:rsidRPr="00F83ABE">
        <w:rPr>
          <w:rFonts w:ascii="楷体" w:eastAsia="楷体" w:hAnsi="楷体" w:hint="eastAsia"/>
          <w:b/>
          <w:color w:val="000000" w:themeColor="text1"/>
          <w:sz w:val="32"/>
          <w:szCs w:val="32"/>
        </w:rPr>
        <w:t>5.一审案件上诉被发回重审、改判率（不高于1.60%）。</w:t>
      </w:r>
      <w:r w:rsidRPr="00F83AB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院一审案件上诉被发回重审、改判共计</w:t>
      </w:r>
      <w:r w:rsidR="00C2628F">
        <w:rPr>
          <w:rFonts w:ascii="仿宋_GB2312" w:eastAsia="仿宋_GB2312" w:hAnsi="仿宋_GB2312" w:cs="仿宋_GB2312" w:hint="eastAsia"/>
          <w:sz w:val="32"/>
          <w:szCs w:val="32"/>
        </w:rPr>
        <w:t>71</w:t>
      </w:r>
      <w:r>
        <w:rPr>
          <w:rFonts w:ascii="仿宋_GB2312" w:eastAsia="仿宋_GB2312" w:hAnsi="仿宋_GB2312" w:cs="仿宋_GB2312" w:hint="eastAsia"/>
          <w:sz w:val="32"/>
          <w:szCs w:val="32"/>
        </w:rPr>
        <w:t>件</w:t>
      </w:r>
      <w:r w:rsidR="00A903FB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一审案件上诉被</w:t>
      </w:r>
      <w:r w:rsidR="00C2628F" w:rsidRPr="00C2628F">
        <w:rPr>
          <w:rFonts w:ascii="仿宋_GB2312" w:eastAsia="仿宋_GB2312" w:hAnsi="仿宋_GB2312" w:cs="仿宋_GB2312" w:hint="eastAsia"/>
          <w:sz w:val="32"/>
          <w:szCs w:val="32"/>
        </w:rPr>
        <w:t>发回重审、改判率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5F5EF1">
        <w:rPr>
          <w:rFonts w:ascii="仿宋_GB2312" w:eastAsia="仿宋_GB2312" w:hAnsi="仿宋_GB2312" w:cs="仿宋_GB2312" w:hint="eastAsia"/>
          <w:sz w:val="32"/>
          <w:szCs w:val="32"/>
        </w:rPr>
        <w:t>2.05</w:t>
      </w:r>
      <w:r>
        <w:rPr>
          <w:rFonts w:ascii="仿宋_GB2312" w:eastAsia="仿宋_GB2312" w:hAnsi="仿宋_GB2312" w:cs="仿宋_GB2312" w:hint="eastAsia"/>
          <w:sz w:val="32"/>
          <w:szCs w:val="32"/>
        </w:rPr>
        <w:t>%，</w:t>
      </w:r>
      <w:r w:rsidR="002B670D">
        <w:rPr>
          <w:rFonts w:ascii="仿宋_GB2312" w:eastAsia="仿宋_GB2312" w:hAnsi="仿宋_GB2312" w:cs="仿宋_GB2312" w:hint="eastAsia"/>
          <w:sz w:val="32"/>
          <w:szCs w:val="32"/>
        </w:rPr>
        <w:t>高于全省均值（</w:t>
      </w:r>
      <w:r w:rsidR="0074311C">
        <w:rPr>
          <w:rFonts w:ascii="仿宋_GB2312" w:eastAsia="仿宋_GB2312" w:hAnsi="仿宋_GB2312" w:cs="仿宋_GB2312" w:hint="eastAsia"/>
          <w:sz w:val="32"/>
          <w:szCs w:val="32"/>
        </w:rPr>
        <w:t>1.83%</w:t>
      </w:r>
      <w:r w:rsidR="002B670D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74311C">
        <w:rPr>
          <w:rFonts w:ascii="仿宋_GB2312" w:eastAsia="仿宋_GB2312" w:hAnsi="仿宋_GB2312" w:cs="仿宋_GB2312" w:hint="eastAsia"/>
          <w:sz w:val="32"/>
          <w:szCs w:val="32"/>
        </w:rPr>
        <w:t>0.22个百分点，</w:t>
      </w:r>
      <w:r>
        <w:rPr>
          <w:rFonts w:ascii="仿宋_GB2312" w:eastAsia="仿宋_GB2312" w:hAnsi="仿宋_GB2312" w:cs="仿宋_GB2312" w:hint="eastAsia"/>
          <w:sz w:val="32"/>
          <w:szCs w:val="32"/>
        </w:rPr>
        <w:t>高于全市均值（1.</w:t>
      </w:r>
      <w:r w:rsidR="002B670D">
        <w:rPr>
          <w:rFonts w:ascii="仿宋_GB2312" w:eastAsia="仿宋_GB2312" w:hAnsi="仿宋_GB2312" w:cs="仿宋_GB2312" w:hint="eastAsia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>%）</w:t>
      </w:r>
      <w:r w:rsidR="002B670D">
        <w:rPr>
          <w:rFonts w:ascii="仿宋_GB2312" w:eastAsia="仿宋_GB2312" w:hAnsi="仿宋_GB2312" w:cs="仿宋_GB2312" w:hint="eastAsia"/>
          <w:sz w:val="32"/>
          <w:szCs w:val="32"/>
        </w:rPr>
        <w:t>0.25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个百分点，高于年度考核要求（1.60%）</w:t>
      </w:r>
      <w:r w:rsidR="002B670D">
        <w:rPr>
          <w:rFonts w:ascii="仿宋_GB2312" w:eastAsia="仿宋_GB2312" w:hAnsi="仿宋_GB2312" w:cs="仿宋_GB2312" w:hint="eastAsia"/>
          <w:sz w:val="32"/>
          <w:szCs w:val="32"/>
        </w:rPr>
        <w:t>0.45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个百分点。</w:t>
      </w:r>
      <w:r>
        <w:rPr>
          <w:rFonts w:ascii="仿宋_GB2312" w:eastAsia="仿宋_GB2312" w:hAnsi="Times New Roman" w:hint="eastAsia"/>
          <w:sz w:val="32"/>
          <w:szCs w:val="32"/>
        </w:rPr>
        <w:t>位列全省基层法院</w:t>
      </w:r>
      <w:r>
        <w:rPr>
          <w:rFonts w:ascii="仿宋_GB2312" w:eastAsia="仿宋_GB2312" w:hAnsi="Times New Roman" w:hint="eastAsia"/>
          <w:b/>
          <w:sz w:val="32"/>
          <w:szCs w:val="32"/>
        </w:rPr>
        <w:t>第四十</w:t>
      </w:r>
      <w:r w:rsidR="00C37AD5">
        <w:rPr>
          <w:rFonts w:ascii="仿宋_GB2312" w:eastAsia="仿宋_GB2312" w:hAnsi="Times New Roman" w:hint="eastAsia"/>
          <w:b/>
          <w:sz w:val="32"/>
          <w:szCs w:val="32"/>
        </w:rPr>
        <w:t>四</w:t>
      </w:r>
      <w:r>
        <w:rPr>
          <w:rFonts w:ascii="仿宋_GB2312" w:eastAsia="仿宋_GB2312" w:hAnsi="Times New Roman" w:hint="eastAsia"/>
          <w:b/>
          <w:sz w:val="32"/>
          <w:szCs w:val="32"/>
        </w:rPr>
        <w:t>位</w:t>
      </w:r>
      <w:r>
        <w:rPr>
          <w:rFonts w:ascii="仿宋_GB2312" w:eastAsia="仿宋_GB2312" w:hAnsi="Times New Roman" w:hint="eastAsia"/>
          <w:sz w:val="32"/>
          <w:szCs w:val="32"/>
        </w:rPr>
        <w:t>，位列全市基层法院</w:t>
      </w:r>
      <w:r>
        <w:rPr>
          <w:rFonts w:ascii="仿宋_GB2312" w:eastAsia="仿宋_GB2312" w:hAnsi="Times New Roman" w:hint="eastAsia"/>
          <w:b/>
          <w:sz w:val="32"/>
          <w:szCs w:val="32"/>
        </w:rPr>
        <w:t>第四位。</w:t>
      </w:r>
    </w:p>
    <w:p w:rsidR="00A63C95" w:rsidRDefault="00C4472D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6.生效案件再审被发改率（不高于0.16%）。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我院无生效案件再审被发改的案件，该项指已经达到年度考核要求。</w:t>
      </w:r>
    </w:p>
    <w:p w:rsidR="00A63C95" w:rsidRDefault="00C4472D">
      <w:pPr>
        <w:spacing w:line="620" w:lineRule="exact"/>
        <w:ind w:firstLineChars="200" w:firstLine="643"/>
        <w:rPr>
          <w:rFonts w:ascii="楷体" w:eastAsia="楷体" w:hAnsi="楷体"/>
          <w:b/>
          <w:color w:val="FF0000"/>
          <w:sz w:val="32"/>
          <w:szCs w:val="32"/>
        </w:rPr>
      </w:pPr>
      <w:r w:rsidRPr="00F83ABE">
        <w:rPr>
          <w:rFonts w:ascii="楷体" w:eastAsia="楷体" w:hAnsi="楷体" w:hint="eastAsia"/>
          <w:b/>
          <w:sz w:val="32"/>
          <w:szCs w:val="32"/>
        </w:rPr>
        <w:t>7.一审案件服判息诉率（不低于91%）。</w:t>
      </w:r>
      <w:r w:rsidRPr="00F83ABE"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院一审已结案件</w:t>
      </w:r>
      <w:r w:rsidR="00D83EDD">
        <w:rPr>
          <w:rFonts w:ascii="仿宋_GB2312" w:eastAsia="仿宋_GB2312" w:hAnsi="仿宋_GB2312" w:cs="仿宋_GB2312" w:hint="eastAsia"/>
          <w:sz w:val="32"/>
          <w:szCs w:val="32"/>
        </w:rPr>
        <w:t>3464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件，上诉案件二审收案数</w:t>
      </w:r>
      <w:r w:rsidR="00D83EDD">
        <w:rPr>
          <w:rFonts w:ascii="仿宋_GB2312" w:eastAsia="仿宋_GB2312" w:hAnsi="仿宋_GB2312" w:cs="仿宋_GB2312" w:hint="eastAsia"/>
          <w:sz w:val="32"/>
          <w:szCs w:val="32"/>
        </w:rPr>
        <w:t>396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件，一审案件服判息诉率为</w:t>
      </w:r>
      <w:r w:rsidR="00D83EDD">
        <w:rPr>
          <w:rFonts w:ascii="仿宋_GB2312" w:eastAsia="仿宋_GB2312" w:hAnsi="仿宋_GB2312" w:cs="仿宋_GB2312" w:hint="eastAsia"/>
          <w:sz w:val="32"/>
          <w:szCs w:val="32"/>
        </w:rPr>
        <w:t>88.57</w:t>
      </w:r>
      <w:r>
        <w:rPr>
          <w:rFonts w:ascii="仿宋_GB2312" w:eastAsia="仿宋_GB2312" w:hAnsi="仿宋_GB2312" w:cs="仿宋_GB2312" w:hint="eastAsia"/>
          <w:sz w:val="32"/>
          <w:szCs w:val="32"/>
        </w:rPr>
        <w:t>%，低于全年考核指标（91%）</w:t>
      </w:r>
      <w:r w:rsidR="00062C9B">
        <w:rPr>
          <w:rFonts w:ascii="仿宋_GB2312" w:eastAsia="仿宋_GB2312" w:hAnsi="仿宋_GB2312" w:cs="仿宋_GB2312" w:hint="eastAsia"/>
          <w:sz w:val="32"/>
          <w:szCs w:val="32"/>
        </w:rPr>
        <w:t>2.43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个百分点，低于全省均值（</w:t>
      </w:r>
      <w:r w:rsidR="00062C9B">
        <w:rPr>
          <w:rFonts w:ascii="仿宋_GB2312" w:eastAsia="仿宋_GB2312" w:hAnsi="仿宋_GB2312" w:cs="仿宋_GB2312" w:hint="eastAsia"/>
          <w:sz w:val="32"/>
          <w:szCs w:val="32"/>
        </w:rPr>
        <w:t>90.94</w:t>
      </w:r>
      <w:r>
        <w:rPr>
          <w:rFonts w:ascii="仿宋_GB2312" w:eastAsia="仿宋_GB2312" w:hAnsi="仿宋_GB2312" w:cs="仿宋_GB2312" w:hint="eastAsia"/>
          <w:sz w:val="32"/>
          <w:szCs w:val="32"/>
        </w:rPr>
        <w:t>%）</w:t>
      </w:r>
      <w:r w:rsidR="00062C9B">
        <w:rPr>
          <w:rFonts w:ascii="仿宋_GB2312" w:eastAsia="仿宋_GB2312" w:hAnsi="仿宋_GB2312" w:cs="仿宋_GB2312" w:hint="eastAsia"/>
          <w:sz w:val="32"/>
          <w:szCs w:val="32"/>
        </w:rPr>
        <w:t>2.37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个百分点，低于全市均值（</w:t>
      </w:r>
      <w:r w:rsidR="00062C9B">
        <w:rPr>
          <w:rFonts w:ascii="仿宋_GB2312" w:eastAsia="仿宋_GB2312" w:hAnsi="仿宋_GB2312" w:cs="仿宋_GB2312" w:hint="eastAsia"/>
          <w:sz w:val="32"/>
          <w:szCs w:val="32"/>
        </w:rPr>
        <w:t>91.28</w:t>
      </w:r>
      <w:r>
        <w:rPr>
          <w:rFonts w:ascii="仿宋_GB2312" w:eastAsia="仿宋_GB2312" w:hAnsi="仿宋_GB2312" w:cs="仿宋_GB2312" w:hint="eastAsia"/>
          <w:sz w:val="32"/>
          <w:szCs w:val="32"/>
        </w:rPr>
        <w:t>%）</w:t>
      </w:r>
      <w:r w:rsidR="009543A1">
        <w:rPr>
          <w:rFonts w:ascii="仿宋_GB2312" w:eastAsia="仿宋_GB2312" w:hAnsi="仿宋_GB2312" w:cs="仿宋_GB2312" w:hint="eastAsia"/>
          <w:sz w:val="32"/>
          <w:szCs w:val="32"/>
        </w:rPr>
        <w:t>2.71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点，低于四平地区一审案件服判息诉率第一的</w:t>
      </w:r>
      <w:r w:rsidR="009543A1">
        <w:rPr>
          <w:rFonts w:ascii="仿宋_GB2312" w:eastAsia="仿宋_GB2312" w:hAnsi="仿宋" w:cs="宋体" w:hint="eastAsia"/>
          <w:color w:val="000000"/>
          <w:sz w:val="32"/>
          <w:szCs w:val="32"/>
        </w:rPr>
        <w:t>伊通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法院（</w:t>
      </w:r>
      <w:r w:rsidR="009543A1">
        <w:rPr>
          <w:rFonts w:ascii="仿宋_GB2312" w:eastAsia="仿宋_GB2312" w:hAnsi="仿宋" w:cs="宋体" w:hint="eastAsia"/>
          <w:color w:val="000000"/>
          <w:sz w:val="32"/>
          <w:szCs w:val="32"/>
        </w:rPr>
        <w:t>93.5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%）</w:t>
      </w:r>
      <w:r w:rsidR="009543A1">
        <w:rPr>
          <w:rFonts w:ascii="仿宋_GB2312" w:eastAsia="仿宋_GB2312" w:hAnsi="仿宋" w:cs="宋体" w:hint="eastAsia"/>
          <w:color w:val="000000"/>
          <w:sz w:val="32"/>
          <w:szCs w:val="32"/>
        </w:rPr>
        <w:t>4.93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个百分点。位列全省基层法院</w:t>
      </w:r>
      <w:r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第</w:t>
      </w:r>
      <w:r w:rsidR="009543A1"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五十六</w:t>
      </w:r>
      <w:r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位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，位列全市基层法院</w:t>
      </w:r>
      <w:r>
        <w:rPr>
          <w:rFonts w:ascii="仿宋_GB2312" w:eastAsia="仿宋_GB2312" w:hAnsi="仿宋" w:cs="宋体" w:hint="eastAsia"/>
          <w:b/>
          <w:color w:val="000000"/>
          <w:sz w:val="32"/>
          <w:szCs w:val="32"/>
        </w:rPr>
        <w:t>第五位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。</w:t>
      </w:r>
    </w:p>
    <w:p w:rsidR="00A63C95" w:rsidRDefault="00C4472D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8.生效案件服判息诉率（不低于97.80%）。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我院被申请再审申诉案件数共</w:t>
      </w:r>
      <w:r w:rsidR="00846D1F"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件，生效案件总结案数</w:t>
      </w:r>
      <w:r w:rsidR="00A72BA9">
        <w:rPr>
          <w:rFonts w:ascii="仿宋_GB2312" w:eastAsia="仿宋_GB2312" w:hAnsi="仿宋_GB2312" w:cs="仿宋_GB2312" w:hint="eastAsia"/>
          <w:sz w:val="32"/>
          <w:szCs w:val="32"/>
        </w:rPr>
        <w:t>2986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件，生效案件服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判息诉率</w:t>
      </w:r>
      <w:r w:rsidR="00A72BA9">
        <w:rPr>
          <w:rFonts w:ascii="仿宋_GB2312" w:eastAsia="仿宋_GB2312" w:hAnsi="仿宋_GB2312" w:cs="仿宋_GB2312" w:hint="eastAsia"/>
          <w:sz w:val="32"/>
          <w:szCs w:val="32"/>
        </w:rPr>
        <w:t>98.49</w:t>
      </w:r>
      <w:r>
        <w:rPr>
          <w:rFonts w:ascii="仿宋_GB2312" w:eastAsia="仿宋_GB2312" w:hAnsi="仿宋_GB2312" w:cs="仿宋_GB2312" w:hint="eastAsia"/>
          <w:sz w:val="32"/>
          <w:szCs w:val="32"/>
        </w:rPr>
        <w:t>%，高于全省均值（97.</w:t>
      </w:r>
      <w:r w:rsidR="00A72BA9">
        <w:rPr>
          <w:rFonts w:ascii="仿宋_GB2312" w:eastAsia="仿宋_GB2312" w:hAnsi="仿宋_GB2312" w:cs="仿宋_GB2312" w:hint="eastAsia"/>
          <w:sz w:val="32"/>
          <w:szCs w:val="32"/>
        </w:rPr>
        <w:t>91</w:t>
      </w:r>
      <w:r>
        <w:rPr>
          <w:rFonts w:ascii="仿宋_GB2312" w:eastAsia="仿宋_GB2312" w:hAnsi="仿宋_GB2312" w:cs="仿宋_GB2312" w:hint="eastAsia"/>
          <w:sz w:val="32"/>
          <w:szCs w:val="32"/>
        </w:rPr>
        <w:t>%）0.</w:t>
      </w:r>
      <w:r w:rsidR="00A72BA9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8个百分点，高于全市均值（97.</w:t>
      </w:r>
      <w:r w:rsidR="00A72BA9">
        <w:rPr>
          <w:rFonts w:ascii="仿宋_GB2312" w:eastAsia="仿宋_GB2312" w:hAnsi="仿宋_GB2312" w:cs="仿宋_GB2312" w:hint="eastAsia"/>
          <w:sz w:val="32"/>
          <w:szCs w:val="32"/>
        </w:rPr>
        <w:t>59</w:t>
      </w:r>
      <w:r>
        <w:rPr>
          <w:rFonts w:ascii="仿宋_GB2312" w:eastAsia="仿宋_GB2312" w:hAnsi="仿宋_GB2312" w:cs="仿宋_GB2312" w:hint="eastAsia"/>
          <w:sz w:val="32"/>
          <w:szCs w:val="32"/>
        </w:rPr>
        <w:t>%）0.</w:t>
      </w:r>
      <w:r w:rsidR="006D2343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</w:t>
      </w:r>
      <w:r w:rsidR="006D2343">
        <w:rPr>
          <w:rFonts w:ascii="仿宋_GB2312" w:eastAsia="仿宋_GB2312" w:hAnsi="仿宋_GB2312" w:cs="仿宋_GB2312" w:hint="eastAsia"/>
          <w:sz w:val="32"/>
          <w:szCs w:val="32"/>
        </w:rPr>
        <w:t>高于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年度考核标准</w:t>
      </w:r>
      <w:r w:rsidR="006D2343">
        <w:rPr>
          <w:rFonts w:ascii="仿宋_GB2312" w:eastAsia="仿宋_GB2312" w:hAnsi="仿宋_GB2312" w:cs="仿宋_GB2312" w:hint="eastAsia"/>
          <w:sz w:val="32"/>
          <w:szCs w:val="32"/>
        </w:rPr>
        <w:t>（97.8%）</w:t>
      </w:r>
      <w:r w:rsidR="00430C3C">
        <w:rPr>
          <w:rFonts w:ascii="仿宋_GB2312" w:eastAsia="仿宋_GB2312" w:hAnsi="仿宋_GB2312" w:cs="仿宋_GB2312" w:hint="eastAsia"/>
          <w:sz w:val="32"/>
          <w:szCs w:val="32"/>
        </w:rPr>
        <w:t>0.69个百分点</w:t>
      </w:r>
      <w:r>
        <w:rPr>
          <w:rFonts w:ascii="仿宋_GB2312" w:eastAsia="仿宋_GB2312" w:hAnsi="仿宋_GB2312" w:cs="仿宋_GB2312" w:hint="eastAsia"/>
          <w:sz w:val="32"/>
          <w:szCs w:val="32"/>
        </w:rPr>
        <w:t>。位列全省基层法院</w:t>
      </w:r>
      <w:r w:rsidR="00846D1F">
        <w:rPr>
          <w:rFonts w:ascii="仿宋_GB2312" w:eastAsia="仿宋_GB2312" w:hAnsi="仿宋_GB2312" w:cs="仿宋_GB2312" w:hint="eastAsia"/>
          <w:b/>
          <w:sz w:val="32"/>
          <w:szCs w:val="32"/>
        </w:rPr>
        <w:t>第六十四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，位列全市基层法院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3C95" w:rsidRDefault="00C4472D">
      <w:pPr>
        <w:spacing w:line="62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9.裁判文书上网率（不低于60%）。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我院裁判文书上网1683件，裁判文书上网率为</w:t>
      </w:r>
      <w:r w:rsidR="00312C9A" w:rsidRPr="00312C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65.87</w:t>
      </w:r>
      <w:r w:rsidRPr="00312C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，高于年度考核要求（60%）</w:t>
      </w:r>
      <w:r w:rsidR="00312C9A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5.87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个百分点，已达到年度考核标准。</w:t>
      </w:r>
    </w:p>
    <w:p w:rsidR="00A63C95" w:rsidRDefault="00C4472D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10.审判流程信息公开（有效公开率不低于98%；文书笔录公开率不低于45%）。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我院审判流程信息有效公开率为100%，高于年度考核要求（98%）2个百分点；文书笔录公</w:t>
      </w:r>
      <w:r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开</w:t>
      </w:r>
      <w:r w:rsidRPr="0079556B">
        <w:rPr>
          <w:rFonts w:ascii="仿宋_GB2312" w:eastAsia="仿宋_GB2312" w:hAnsi="仿宋" w:cs="宋体" w:hint="eastAsia"/>
          <w:color w:val="000000"/>
          <w:sz w:val="32"/>
          <w:szCs w:val="32"/>
        </w:rPr>
        <w:t>率为</w:t>
      </w:r>
      <w:r w:rsidR="00DF0FD8" w:rsidRPr="0079556B">
        <w:rPr>
          <w:rFonts w:ascii="仿宋_GB2312" w:eastAsia="仿宋_GB2312" w:hAnsi="仿宋" w:cs="宋体" w:hint="eastAsia"/>
          <w:color w:val="000000"/>
          <w:sz w:val="32"/>
          <w:szCs w:val="32"/>
        </w:rPr>
        <w:t>48.79</w:t>
      </w:r>
      <w:r w:rsidRPr="0079556B">
        <w:rPr>
          <w:rFonts w:ascii="仿宋_GB2312" w:eastAsia="仿宋_GB2312" w:hAnsi="仿宋" w:cs="宋体" w:hint="eastAsia"/>
          <w:color w:val="000000"/>
          <w:sz w:val="32"/>
          <w:szCs w:val="32"/>
        </w:rPr>
        <w:t>%，高于年度考核要求（45%）</w:t>
      </w:r>
      <w:r w:rsidR="00DF0FD8" w:rsidRPr="0079556B">
        <w:rPr>
          <w:rFonts w:ascii="仿宋_GB2312" w:eastAsia="仿宋_GB2312" w:hAnsi="仿宋" w:cs="宋体" w:hint="eastAsia"/>
          <w:color w:val="000000"/>
          <w:sz w:val="32"/>
          <w:szCs w:val="32"/>
        </w:rPr>
        <w:t>3.79</w:t>
      </w:r>
      <w:r w:rsidRPr="0079556B">
        <w:rPr>
          <w:rFonts w:ascii="仿宋_GB2312" w:eastAsia="仿宋_GB2312" w:hAnsi="仿宋" w:cs="宋体" w:hint="eastAsia"/>
          <w:color w:val="000000"/>
          <w:sz w:val="32"/>
          <w:szCs w:val="32"/>
        </w:rPr>
        <w:t>个百分点。已达到年度考核标准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3C95" w:rsidRDefault="00C4472D">
      <w:pPr>
        <w:spacing w:line="620" w:lineRule="exact"/>
        <w:ind w:firstLineChars="200" w:firstLine="643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11.司法透明度测评工作指标。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目前，正在参照市院发布的阳光指数评分标准，提前开展司法公开网更新、上传工作，待省院发布具体考核方案后，再予以及时调整。</w:t>
      </w:r>
    </w:p>
    <w:p w:rsidR="00A63C95" w:rsidRDefault="00C4472D">
      <w:pPr>
        <w:spacing w:line="620" w:lineRule="exact"/>
        <w:ind w:firstLineChars="200" w:firstLine="643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12.裁判文书质量指标。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已根据1-9月筛查报告查出存在低级错误的公开文书，通过补正裁定的方式予以修改。在年度考核前将再次对我院公开上网文书进行质量筛查，避免扣分。</w:t>
      </w:r>
    </w:p>
    <w:p w:rsidR="00A63C95" w:rsidRDefault="00C4472D">
      <w:pPr>
        <w:spacing w:line="620" w:lineRule="exact"/>
        <w:ind w:firstLineChars="200" w:firstLine="643"/>
        <w:rPr>
          <w:rFonts w:ascii="仿宋_GB2312" w:eastAsia="仿宋_GB2312" w:hAnsi="仿宋" w:cs="宋体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13.案件质量评查指标。</w:t>
      </w:r>
      <w:r>
        <w:rPr>
          <w:rFonts w:ascii="仿宋_GB2312" w:eastAsia="仿宋_GB2312" w:hAnsi="仿宋" w:cs="宋体" w:hint="eastAsia"/>
          <w:color w:val="000000"/>
          <w:sz w:val="32"/>
          <w:szCs w:val="32"/>
        </w:rPr>
        <w:t>我院按照省院、中院要求，及时报送被评查案件卷宗，及时报送评查材料和报告，在“百起季度评查”中没有不合格案件。</w:t>
      </w:r>
    </w:p>
    <w:p w:rsidR="00A63C95" w:rsidRDefault="00C4472D">
      <w:pPr>
        <w:spacing w:line="620" w:lineRule="exact"/>
        <w:ind w:firstLineChars="200" w:firstLine="643"/>
        <w:rPr>
          <w:rFonts w:ascii="仿宋_GB2312" w:eastAsia="仿宋_GB2312" w:hAnsi="仿宋" w:cs="宋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14.院庭长确认监管率（不低于60%）。</w:t>
      </w:r>
      <w:r>
        <w:rPr>
          <w:rFonts w:ascii="仿宋_GB2312" w:eastAsia="仿宋_GB2312" w:hAnsi="仿宋" w:cs="宋体" w:hint="eastAsia"/>
          <w:sz w:val="32"/>
          <w:szCs w:val="32"/>
        </w:rPr>
        <w:t>我院院庭长确认监管率为91.18%，高于全省法院均值（6</w:t>
      </w:r>
      <w:r w:rsidR="000A1D2B">
        <w:rPr>
          <w:rFonts w:ascii="仿宋_GB2312" w:eastAsia="仿宋_GB2312" w:hAnsi="仿宋" w:cs="宋体" w:hint="eastAsia"/>
          <w:sz w:val="32"/>
          <w:szCs w:val="32"/>
        </w:rPr>
        <w:t>5.95</w:t>
      </w:r>
      <w:r>
        <w:rPr>
          <w:rFonts w:ascii="仿宋_GB2312" w:eastAsia="仿宋_GB2312" w:hAnsi="仿宋" w:cs="宋体" w:hint="eastAsia"/>
          <w:sz w:val="32"/>
          <w:szCs w:val="32"/>
        </w:rPr>
        <w:t>%）25.</w:t>
      </w:r>
      <w:r w:rsidR="00C76031">
        <w:rPr>
          <w:rFonts w:ascii="仿宋_GB2312" w:eastAsia="仿宋_GB2312" w:hAnsi="仿宋" w:cs="宋体" w:hint="eastAsia"/>
          <w:sz w:val="32"/>
          <w:szCs w:val="32"/>
        </w:rPr>
        <w:t>23</w:t>
      </w:r>
      <w:r>
        <w:rPr>
          <w:rFonts w:ascii="仿宋_GB2312" w:eastAsia="仿宋_GB2312" w:hAnsi="仿宋" w:cs="宋体" w:hint="eastAsia"/>
          <w:sz w:val="32"/>
          <w:szCs w:val="32"/>
        </w:rPr>
        <w:t>个百分点，高于全市法院均值（</w:t>
      </w:r>
      <w:r w:rsidR="00C76031">
        <w:rPr>
          <w:rFonts w:ascii="仿宋_GB2312" w:eastAsia="仿宋_GB2312" w:hAnsi="仿宋" w:cs="宋体" w:hint="eastAsia"/>
          <w:sz w:val="32"/>
          <w:szCs w:val="32"/>
        </w:rPr>
        <w:t>66.83</w:t>
      </w:r>
      <w:r>
        <w:rPr>
          <w:rFonts w:ascii="仿宋_GB2312" w:eastAsia="仿宋_GB2312" w:hAnsi="仿宋" w:cs="宋体" w:hint="eastAsia"/>
          <w:sz w:val="32"/>
          <w:szCs w:val="32"/>
        </w:rPr>
        <w:t>%）</w:t>
      </w:r>
      <w:r w:rsidR="00C76031">
        <w:rPr>
          <w:rFonts w:ascii="仿宋_GB2312" w:eastAsia="仿宋_GB2312" w:hAnsi="仿宋" w:cs="宋体" w:hint="eastAsia"/>
          <w:sz w:val="32"/>
          <w:szCs w:val="32"/>
        </w:rPr>
        <w:t>24.35</w:t>
      </w:r>
      <w:r>
        <w:rPr>
          <w:rFonts w:ascii="仿宋_GB2312" w:eastAsia="仿宋_GB2312" w:hAnsi="仿宋" w:cs="宋体" w:hint="eastAsia"/>
          <w:sz w:val="32"/>
          <w:szCs w:val="32"/>
        </w:rPr>
        <w:t>个百分点，已经达到年度考核标准。位列全省基层法院</w:t>
      </w:r>
      <w:r>
        <w:rPr>
          <w:rFonts w:ascii="仿宋_GB2312" w:eastAsia="仿宋_GB2312" w:hAnsi="仿宋" w:cs="宋体" w:hint="eastAsia"/>
          <w:b/>
          <w:sz w:val="32"/>
          <w:szCs w:val="32"/>
        </w:rPr>
        <w:t>第二十</w:t>
      </w:r>
      <w:r w:rsidR="00C76031">
        <w:rPr>
          <w:rFonts w:ascii="仿宋_GB2312" w:eastAsia="仿宋_GB2312" w:hAnsi="仿宋" w:cs="宋体" w:hint="eastAsia"/>
          <w:b/>
          <w:sz w:val="32"/>
          <w:szCs w:val="32"/>
        </w:rPr>
        <w:t>二</w:t>
      </w:r>
      <w:r>
        <w:rPr>
          <w:rFonts w:ascii="仿宋_GB2312" w:eastAsia="仿宋_GB2312" w:hAnsi="仿宋" w:cs="宋体" w:hint="eastAsia"/>
          <w:b/>
          <w:sz w:val="32"/>
          <w:szCs w:val="32"/>
        </w:rPr>
        <w:t>位</w:t>
      </w:r>
      <w:r>
        <w:rPr>
          <w:rFonts w:ascii="仿宋_GB2312" w:eastAsia="仿宋_GB2312" w:hAnsi="仿宋" w:cs="宋体" w:hint="eastAsia"/>
          <w:sz w:val="32"/>
          <w:szCs w:val="32"/>
        </w:rPr>
        <w:t>，在全市基层法院中排名</w:t>
      </w:r>
      <w:r>
        <w:rPr>
          <w:rFonts w:ascii="仿宋_GB2312" w:eastAsia="仿宋_GB2312" w:hAnsi="仿宋" w:cs="宋体" w:hint="eastAsia"/>
          <w:b/>
          <w:sz w:val="32"/>
          <w:szCs w:val="32"/>
        </w:rPr>
        <w:t>第一位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A63C95" w:rsidRDefault="00C4472D">
      <w:pPr>
        <w:spacing w:line="620" w:lineRule="exact"/>
        <w:ind w:firstLineChars="200" w:firstLine="643"/>
        <w:rPr>
          <w:rFonts w:ascii="仿宋_GB2312" w:eastAsia="仿宋_GB2312" w:hAnsi="仿宋" w:cs="宋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15.院庭长实际监管率（不低于90%）。</w:t>
      </w:r>
      <w:r>
        <w:rPr>
          <w:rFonts w:ascii="仿宋_GB2312" w:eastAsia="仿宋_GB2312" w:hAnsi="仿宋" w:cs="宋体" w:hint="eastAsia"/>
          <w:sz w:val="32"/>
          <w:szCs w:val="32"/>
        </w:rPr>
        <w:t>我院院庭长实际监管率为106.45%，高于全省法院均值（102.90%）3.55个百分点，</w:t>
      </w:r>
      <w:r w:rsidR="00B74641">
        <w:rPr>
          <w:rFonts w:ascii="仿宋_GB2312" w:eastAsia="仿宋_GB2312" w:hAnsi="仿宋" w:cs="宋体" w:hint="eastAsia"/>
          <w:sz w:val="32"/>
          <w:szCs w:val="32"/>
        </w:rPr>
        <w:t>高于全省法院均值（</w:t>
      </w:r>
      <w:r w:rsidR="00431CAF">
        <w:rPr>
          <w:rFonts w:ascii="仿宋_GB2312" w:eastAsia="仿宋_GB2312" w:hAnsi="仿宋" w:cs="宋体" w:hint="eastAsia"/>
          <w:sz w:val="32"/>
          <w:szCs w:val="32"/>
        </w:rPr>
        <w:t>103.43%）</w:t>
      </w:r>
      <w:r w:rsidR="005063AB">
        <w:rPr>
          <w:rFonts w:ascii="仿宋_GB2312" w:eastAsia="仿宋_GB2312" w:hAnsi="仿宋" w:cs="宋体" w:hint="eastAsia"/>
          <w:sz w:val="32"/>
          <w:szCs w:val="32"/>
        </w:rPr>
        <w:t>3.02个百分点，</w:t>
      </w:r>
      <w:r>
        <w:rPr>
          <w:rFonts w:ascii="仿宋_GB2312" w:eastAsia="仿宋_GB2312" w:hAnsi="仿宋" w:cs="宋体" w:hint="eastAsia"/>
          <w:sz w:val="32"/>
          <w:szCs w:val="32"/>
        </w:rPr>
        <w:t>高于全市法院均值（</w:t>
      </w:r>
      <w:r w:rsidR="00B74641">
        <w:rPr>
          <w:rFonts w:ascii="仿宋_GB2312" w:eastAsia="仿宋_GB2312" w:hAnsi="仿宋" w:cs="宋体" w:hint="eastAsia"/>
          <w:sz w:val="32"/>
          <w:szCs w:val="32"/>
        </w:rPr>
        <w:t>104.01</w:t>
      </w:r>
      <w:r>
        <w:rPr>
          <w:rFonts w:ascii="仿宋_GB2312" w:eastAsia="仿宋_GB2312" w:hAnsi="仿宋" w:cs="宋体" w:hint="eastAsia"/>
          <w:sz w:val="32"/>
          <w:szCs w:val="32"/>
        </w:rPr>
        <w:t>%）</w:t>
      </w:r>
      <w:r w:rsidR="00B74641">
        <w:rPr>
          <w:rFonts w:ascii="仿宋_GB2312" w:eastAsia="仿宋_GB2312" w:hAnsi="仿宋" w:cs="宋体" w:hint="eastAsia"/>
          <w:sz w:val="32"/>
          <w:szCs w:val="32"/>
        </w:rPr>
        <w:t>2.44</w:t>
      </w:r>
      <w:r>
        <w:rPr>
          <w:rFonts w:ascii="仿宋_GB2312" w:eastAsia="仿宋_GB2312" w:hAnsi="仿宋" w:cs="宋体" w:hint="eastAsia"/>
          <w:sz w:val="32"/>
          <w:szCs w:val="32"/>
        </w:rPr>
        <w:t>个百分点，已经达到年度考核标准。位列全省基层法院</w:t>
      </w:r>
      <w:r>
        <w:rPr>
          <w:rFonts w:ascii="仿宋_GB2312" w:eastAsia="仿宋_GB2312" w:hAnsi="仿宋" w:cs="宋体" w:hint="eastAsia"/>
          <w:b/>
          <w:sz w:val="32"/>
          <w:szCs w:val="32"/>
        </w:rPr>
        <w:t>第二十</w:t>
      </w:r>
      <w:r w:rsidR="00B74641">
        <w:rPr>
          <w:rFonts w:ascii="仿宋_GB2312" w:eastAsia="仿宋_GB2312" w:hAnsi="仿宋" w:cs="宋体" w:hint="eastAsia"/>
          <w:b/>
          <w:sz w:val="32"/>
          <w:szCs w:val="32"/>
        </w:rPr>
        <w:t>二</w:t>
      </w:r>
      <w:r>
        <w:rPr>
          <w:rFonts w:ascii="仿宋_GB2312" w:eastAsia="仿宋_GB2312" w:hAnsi="仿宋" w:cs="宋体" w:hint="eastAsia"/>
          <w:b/>
          <w:sz w:val="32"/>
          <w:szCs w:val="32"/>
        </w:rPr>
        <w:t>位</w:t>
      </w:r>
      <w:r>
        <w:rPr>
          <w:rFonts w:ascii="仿宋_GB2312" w:eastAsia="仿宋_GB2312" w:hAnsi="仿宋" w:cs="宋体" w:hint="eastAsia"/>
          <w:sz w:val="32"/>
          <w:szCs w:val="32"/>
        </w:rPr>
        <w:t>，在全市基层法院中排名</w:t>
      </w:r>
      <w:r>
        <w:rPr>
          <w:rFonts w:ascii="仿宋_GB2312" w:eastAsia="仿宋_GB2312" w:hAnsi="仿宋" w:cs="宋体" w:hint="eastAsia"/>
          <w:b/>
          <w:sz w:val="32"/>
          <w:szCs w:val="32"/>
        </w:rPr>
        <w:t>第一位</w:t>
      </w:r>
      <w:r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A63C95" w:rsidRDefault="00C4472D">
      <w:pPr>
        <w:tabs>
          <w:tab w:val="left" w:pos="1861"/>
        </w:tabs>
        <w:spacing w:line="620" w:lineRule="exact"/>
        <w:ind w:firstLineChars="196" w:firstLine="630"/>
        <w:jc w:val="left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16.院领导审执结案件数（院长审执结案件数不低于本院人均结案数量的5%，院其他领导审执结案件数不低于本院人均结案数量的30%）。</w:t>
      </w:r>
      <w:r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我院法官平均结案数为</w:t>
      </w:r>
      <w:r w:rsidR="00D314EA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142.56</w:t>
      </w:r>
      <w:r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件，院长审结</w:t>
      </w:r>
      <w:r w:rsidR="007407D2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件，已达到考核要求；其他院领导审执结共</w:t>
      </w:r>
      <w:r w:rsidR="00A72DAF"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225</w:t>
      </w:r>
      <w:r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件，总数已达到考核要求，但办案不均匀，部分领导尚未达到人</w:t>
      </w:r>
      <w:bookmarkStart w:id="0" w:name="_GoBack"/>
      <w:bookmarkEnd w:id="0"/>
      <w:r>
        <w:rPr>
          <w:rFonts w:ascii="仿宋_GB2312" w:eastAsia="仿宋_GB2312" w:hAnsi="仿宋" w:cs="宋体" w:hint="eastAsia"/>
          <w:color w:val="000000" w:themeColor="text1"/>
          <w:sz w:val="32"/>
          <w:szCs w:val="32"/>
        </w:rPr>
        <w:t>均结案数的30%。但随之人均结案数量的增长，院领导审执结案件数还需随时提升，才能保证达到年度考核要求。</w:t>
      </w:r>
    </w:p>
    <w:p w:rsidR="00A63C95" w:rsidRDefault="00C4472D">
      <w:pPr>
        <w:spacing w:line="620" w:lineRule="exact"/>
        <w:ind w:firstLineChars="200" w:firstLine="643"/>
        <w:rPr>
          <w:rFonts w:ascii="仿宋_GB2312" w:eastAsia="仿宋_GB2312" w:hAnsi="仿宋" w:cs="宋体"/>
          <w:sz w:val="32"/>
          <w:szCs w:val="32"/>
        </w:rPr>
      </w:pPr>
      <w:r w:rsidRPr="00AB5AB3">
        <w:rPr>
          <w:rFonts w:ascii="楷体" w:eastAsia="楷体" w:hAnsi="楷体" w:hint="eastAsia"/>
          <w:b/>
          <w:sz w:val="32"/>
          <w:szCs w:val="32"/>
        </w:rPr>
        <w:t>17.卷宗归档率（已结案件应在1个月内归档完毕）。</w:t>
      </w:r>
      <w:r>
        <w:rPr>
          <w:rFonts w:ascii="仿宋_GB2312" w:eastAsia="仿宋_GB2312" w:hAnsi="仿宋" w:cs="宋体" w:hint="eastAsia"/>
          <w:sz w:val="32"/>
          <w:szCs w:val="32"/>
        </w:rPr>
        <w:t>我院</w:t>
      </w:r>
      <w:r w:rsidR="00AA295A">
        <w:rPr>
          <w:rFonts w:ascii="仿宋_GB2312" w:eastAsia="仿宋_GB2312" w:hAnsi="仿宋" w:cs="宋体" w:hint="eastAsia"/>
          <w:sz w:val="32"/>
          <w:szCs w:val="32"/>
        </w:rPr>
        <w:t>不存在</w:t>
      </w:r>
      <w:r>
        <w:rPr>
          <w:rFonts w:ascii="仿宋_GB2312" w:eastAsia="仿宋_GB2312" w:hAnsi="仿宋" w:cs="宋体" w:hint="eastAsia"/>
          <w:sz w:val="32"/>
          <w:szCs w:val="32"/>
        </w:rPr>
        <w:t>超过一个月未归档案件。</w:t>
      </w:r>
    </w:p>
    <w:p w:rsidR="008D5C11" w:rsidRDefault="00C4472D" w:rsidP="008D5C11">
      <w:pPr>
        <w:spacing w:line="620" w:lineRule="exact"/>
        <w:ind w:firstLineChars="200" w:firstLine="643"/>
        <w:rPr>
          <w:rFonts w:ascii="仿宋_GB2312" w:eastAsia="仿宋_GB2312" w:hAnsi="仿宋" w:cs="宋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18.全口径诉讼—程比（加分项）。</w:t>
      </w:r>
      <w:r w:rsidR="008D5C11">
        <w:rPr>
          <w:rFonts w:ascii="仿宋_GB2312" w:eastAsia="仿宋_GB2312" w:hAnsi="仿宋" w:cs="宋体" w:hint="eastAsia"/>
          <w:sz w:val="32"/>
          <w:szCs w:val="32"/>
        </w:rPr>
        <w:t>我院一审</w:t>
      </w:r>
      <w:r w:rsidR="00516F21">
        <w:rPr>
          <w:rFonts w:ascii="仿宋_GB2312" w:eastAsia="仿宋_GB2312" w:hAnsi="仿宋" w:cs="宋体" w:hint="eastAsia"/>
          <w:sz w:val="32"/>
          <w:szCs w:val="32"/>
        </w:rPr>
        <w:t>已结案件数3464</w:t>
      </w:r>
      <w:r w:rsidR="00516F21">
        <w:rPr>
          <w:rFonts w:ascii="仿宋_GB2312" w:eastAsia="仿宋_GB2312" w:hAnsi="仿宋" w:cs="宋体" w:hint="eastAsia"/>
          <w:sz w:val="32"/>
          <w:szCs w:val="32"/>
        </w:rPr>
        <w:lastRenderedPageBreak/>
        <w:t>件，结案数4809件，全口径案件诉-程比为1</w:t>
      </w:r>
      <w:r w:rsidR="00B11196">
        <w:rPr>
          <w:rFonts w:ascii="仿宋_GB2312" w:eastAsia="仿宋_GB2312" w:hAnsi="仿宋" w:cs="宋体" w:hint="eastAsia"/>
          <w:sz w:val="32"/>
          <w:szCs w:val="32"/>
        </w:rPr>
        <w:t>：1.39，低于全省法院全口径案件诉-程比1:1.78</w:t>
      </w:r>
      <w:r w:rsidR="00DE20E5">
        <w:rPr>
          <w:rFonts w:ascii="仿宋_GB2312" w:eastAsia="仿宋_GB2312" w:hAnsi="仿宋" w:cs="宋体" w:hint="eastAsia"/>
          <w:sz w:val="32"/>
          <w:szCs w:val="32"/>
        </w:rPr>
        <w:t>，低于全市全口径案件诉-程比1:1.71</w:t>
      </w:r>
      <w:r w:rsidR="00A951B5">
        <w:rPr>
          <w:rFonts w:ascii="仿宋_GB2312" w:eastAsia="仿宋_GB2312" w:hAnsi="仿宋" w:cs="宋体" w:hint="eastAsia"/>
          <w:sz w:val="32"/>
          <w:szCs w:val="32"/>
        </w:rPr>
        <w:t>,。位列全省基层法院</w:t>
      </w:r>
      <w:r w:rsidR="00A951B5" w:rsidRPr="00FD7FD5">
        <w:rPr>
          <w:rFonts w:ascii="仿宋_GB2312" w:eastAsia="仿宋_GB2312" w:hAnsi="仿宋" w:cs="宋体" w:hint="eastAsia"/>
          <w:b/>
          <w:sz w:val="32"/>
          <w:szCs w:val="32"/>
        </w:rPr>
        <w:t>第七位</w:t>
      </w:r>
      <w:r w:rsidR="00A951B5">
        <w:rPr>
          <w:rFonts w:ascii="仿宋_GB2312" w:eastAsia="仿宋_GB2312" w:hAnsi="仿宋" w:cs="宋体" w:hint="eastAsia"/>
          <w:sz w:val="32"/>
          <w:szCs w:val="32"/>
        </w:rPr>
        <w:t>，在全市基层法院中排名</w:t>
      </w:r>
      <w:r w:rsidR="00A951B5" w:rsidRPr="00FD7FD5">
        <w:rPr>
          <w:rFonts w:ascii="仿宋_GB2312" w:eastAsia="仿宋_GB2312" w:hAnsi="仿宋" w:cs="宋体" w:hint="eastAsia"/>
          <w:b/>
          <w:sz w:val="32"/>
          <w:szCs w:val="32"/>
        </w:rPr>
        <w:t>第</w:t>
      </w:r>
      <w:r w:rsidR="00FD7FD5" w:rsidRPr="00FD7FD5">
        <w:rPr>
          <w:rFonts w:ascii="仿宋_GB2312" w:eastAsia="仿宋_GB2312" w:hAnsi="仿宋" w:cs="宋体" w:hint="eastAsia"/>
          <w:b/>
          <w:sz w:val="32"/>
          <w:szCs w:val="32"/>
        </w:rPr>
        <w:t>一位</w:t>
      </w:r>
      <w:r w:rsidR="00FD7FD5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A63C95" w:rsidRDefault="00C4472D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AB5AB3">
        <w:rPr>
          <w:rFonts w:ascii="楷体" w:eastAsia="楷体" w:hAnsi="楷体" w:hint="eastAsia"/>
          <w:b/>
          <w:sz w:val="32"/>
          <w:szCs w:val="32"/>
        </w:rPr>
        <w:t>19.人均结案数指标（加分项）。</w:t>
      </w:r>
      <w:r>
        <w:rPr>
          <w:rFonts w:ascii="仿宋_GB2312" w:eastAsia="仿宋_GB2312" w:hAnsi="仿宋" w:cs="宋体" w:hint="eastAsia"/>
          <w:sz w:val="32"/>
          <w:szCs w:val="32"/>
        </w:rPr>
        <w:t>我院人均结案数为</w:t>
      </w:r>
      <w:r w:rsidR="00F64DB7">
        <w:rPr>
          <w:rFonts w:ascii="仿宋_GB2312" w:eastAsia="仿宋_GB2312" w:hAnsi="仿宋" w:cs="宋体" w:hint="eastAsia"/>
          <w:sz w:val="32"/>
          <w:szCs w:val="32"/>
        </w:rPr>
        <w:t>142.56</w:t>
      </w:r>
      <w:r>
        <w:rPr>
          <w:rFonts w:ascii="仿宋_GB2312" w:eastAsia="仿宋_GB2312" w:hAnsi="仿宋" w:cs="宋体" w:hint="eastAsia"/>
          <w:sz w:val="32"/>
          <w:szCs w:val="32"/>
        </w:rPr>
        <w:t>件，</w:t>
      </w:r>
      <w:r w:rsidR="00C90BBE"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>于全市均值（</w:t>
      </w:r>
      <w:r w:rsidR="00C90BBE">
        <w:rPr>
          <w:rFonts w:ascii="仿宋_GB2312" w:eastAsia="仿宋_GB2312" w:hAnsi="仿宋_GB2312" w:cs="仿宋_GB2312" w:hint="eastAsia"/>
          <w:sz w:val="32"/>
          <w:szCs w:val="32"/>
        </w:rPr>
        <w:t>139.73</w:t>
      </w:r>
      <w:r>
        <w:rPr>
          <w:rFonts w:ascii="仿宋_GB2312" w:eastAsia="仿宋_GB2312" w:hAnsi="仿宋_GB2312" w:cs="仿宋_GB2312" w:hint="eastAsia"/>
          <w:sz w:val="32"/>
          <w:szCs w:val="32"/>
        </w:rPr>
        <w:t>件）</w:t>
      </w:r>
      <w:r w:rsidR="001E5AD9">
        <w:rPr>
          <w:rFonts w:ascii="仿宋_GB2312" w:eastAsia="仿宋_GB2312" w:hAnsi="仿宋_GB2312" w:cs="仿宋_GB2312" w:hint="eastAsia"/>
          <w:sz w:val="32"/>
          <w:szCs w:val="32"/>
        </w:rPr>
        <w:t>2.83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件，低于全省均值（</w:t>
      </w:r>
      <w:r w:rsidR="00C90BBE">
        <w:rPr>
          <w:rFonts w:ascii="仿宋_GB2312" w:eastAsia="仿宋_GB2312" w:hAnsi="仿宋_GB2312" w:cs="仿宋_GB2312" w:hint="eastAsia"/>
          <w:sz w:val="32"/>
          <w:szCs w:val="32"/>
        </w:rPr>
        <w:t>162.37</w:t>
      </w:r>
      <w:r>
        <w:rPr>
          <w:rFonts w:ascii="仿宋_GB2312" w:eastAsia="仿宋_GB2312" w:hAnsi="仿宋_GB2312" w:cs="仿宋_GB2312" w:hint="eastAsia"/>
          <w:sz w:val="32"/>
          <w:szCs w:val="32"/>
        </w:rPr>
        <w:t>件）</w:t>
      </w:r>
      <w:r w:rsidR="001E5AD9">
        <w:rPr>
          <w:rFonts w:ascii="仿宋_GB2312" w:eastAsia="仿宋_GB2312" w:hAnsi="仿宋_GB2312" w:cs="仿宋_GB2312" w:hint="eastAsia"/>
          <w:sz w:val="32"/>
          <w:szCs w:val="32"/>
        </w:rPr>
        <w:t>19.81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件，位列全省基层法院</w:t>
      </w:r>
      <w:r w:rsidRPr="00C4472D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797D15" w:rsidRPr="00C4472D">
        <w:rPr>
          <w:rFonts w:ascii="仿宋_GB2312" w:eastAsia="仿宋_GB2312" w:hAnsi="仿宋_GB2312" w:cs="仿宋_GB2312" w:hint="eastAsia"/>
          <w:b/>
          <w:sz w:val="32"/>
          <w:szCs w:val="32"/>
        </w:rPr>
        <w:t>四十九</w:t>
      </w:r>
      <w:r w:rsidRPr="00C4472D">
        <w:rPr>
          <w:rFonts w:ascii="仿宋_GB2312" w:eastAsia="仿宋_GB2312" w:hAnsi="仿宋_GB2312" w:cs="仿宋_GB2312" w:hint="eastAsia"/>
          <w:b/>
          <w:sz w:val="32"/>
          <w:szCs w:val="32"/>
        </w:rPr>
        <w:t>位</w:t>
      </w:r>
      <w:r>
        <w:rPr>
          <w:rFonts w:ascii="仿宋_GB2312" w:eastAsia="仿宋_GB2312" w:hAnsi="仿宋_GB2312" w:cs="仿宋_GB2312" w:hint="eastAsia"/>
          <w:sz w:val="32"/>
          <w:szCs w:val="32"/>
        </w:rPr>
        <w:t>，位列全市基层法院</w:t>
      </w:r>
      <w:r w:rsidRPr="00DC1FCA">
        <w:rPr>
          <w:rFonts w:ascii="仿宋_GB2312" w:eastAsia="仿宋_GB2312" w:hAnsi="仿宋_GB2312" w:cs="仿宋_GB2312" w:hint="eastAsia"/>
          <w:b/>
          <w:sz w:val="32"/>
          <w:szCs w:val="32"/>
        </w:rPr>
        <w:t>第五位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。预计不能加分。</w:t>
      </w:r>
    </w:p>
    <w:p w:rsidR="00A63C95" w:rsidRDefault="00C4472D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20.诉讼案件平均审理天数（加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分项）。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我院诉讼案件平均审理天数为</w:t>
      </w:r>
      <w:r w:rsidR="007560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23.7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天，</w:t>
      </w:r>
      <w:r w:rsidR="007560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低于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全市均值（</w:t>
      </w:r>
      <w:r w:rsidR="007560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25.3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天）</w:t>
      </w:r>
      <w:r w:rsidR="007C41C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1.6天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，低</w:t>
      </w:r>
      <w:r>
        <w:rPr>
          <w:rFonts w:ascii="仿宋_GB2312" w:eastAsia="仿宋_GB2312" w:hAnsi="仿宋_GB2312" w:cs="仿宋_GB2312" w:hint="eastAsia"/>
          <w:sz w:val="32"/>
          <w:szCs w:val="32"/>
        </w:rPr>
        <w:t>于全省均值（</w:t>
      </w:r>
      <w:r w:rsidR="007C41C1">
        <w:rPr>
          <w:rFonts w:ascii="仿宋_GB2312" w:eastAsia="仿宋_GB2312" w:hAnsi="仿宋_GB2312" w:cs="仿宋_GB2312" w:hint="eastAsia"/>
          <w:sz w:val="32"/>
          <w:szCs w:val="32"/>
        </w:rPr>
        <w:t>27.8</w:t>
      </w:r>
      <w:r>
        <w:rPr>
          <w:rFonts w:ascii="仿宋_GB2312" w:eastAsia="仿宋_GB2312" w:hAnsi="仿宋_GB2312" w:cs="仿宋_GB2312" w:hint="eastAsia"/>
          <w:sz w:val="32"/>
          <w:szCs w:val="32"/>
        </w:rPr>
        <w:t>天）</w:t>
      </w:r>
      <w:r w:rsidR="007C41C1">
        <w:rPr>
          <w:rFonts w:ascii="仿宋_GB2312" w:eastAsia="仿宋_GB2312" w:hAnsi="仿宋_GB2312" w:cs="仿宋_GB2312" w:hint="eastAsia"/>
          <w:sz w:val="32"/>
          <w:szCs w:val="32"/>
        </w:rPr>
        <w:t>4.1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天，位列全市基层法院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75604D">
        <w:rPr>
          <w:rFonts w:ascii="仿宋_GB2312" w:eastAsia="仿宋_GB2312" w:hAnsi="仿宋_GB2312" w:cs="仿宋_GB2312" w:hint="eastAsia"/>
          <w:b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。预计年度能加分。</w:t>
      </w:r>
    </w:p>
    <w:p w:rsidR="00A63C95" w:rsidRDefault="00C4472D">
      <w:pPr>
        <w:spacing w:line="62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21.庭审记录方式改革指标（加分项）。</w:t>
      </w:r>
      <w:r>
        <w:rPr>
          <w:rFonts w:ascii="仿宋_GB2312" w:eastAsia="仿宋_GB2312" w:hAnsi="仿宋_GB2312" w:cs="仿宋_GB2312" w:hint="eastAsia"/>
          <w:sz w:val="32"/>
          <w:szCs w:val="32"/>
        </w:rPr>
        <w:t>我院不是试点法院，但已制定本院改革试点工作的指导意见、法律文书模板等规范性文件。预计年度能加分。</w:t>
      </w:r>
    </w:p>
    <w:p w:rsidR="00A63C95" w:rsidRPr="00CD6656" w:rsidRDefault="00A63C95" w:rsidP="00CD6656">
      <w:pPr>
        <w:spacing w:line="62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</w:p>
    <w:sectPr w:rsidR="00A63C95" w:rsidRPr="00CD6656" w:rsidSect="00A63C95">
      <w:footerReference w:type="default" r:id="rId8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32" w:rsidRDefault="004E7032" w:rsidP="00A63C95">
      <w:r>
        <w:separator/>
      </w:r>
    </w:p>
  </w:endnote>
  <w:endnote w:type="continuationSeparator" w:id="1">
    <w:p w:rsidR="004E7032" w:rsidRDefault="004E7032" w:rsidP="00A6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6280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4472D" w:rsidRDefault="00C4472D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="004C018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4C018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84468" w:rsidRPr="00F8446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4C018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32" w:rsidRDefault="004E7032" w:rsidP="00A63C95">
      <w:r>
        <w:separator/>
      </w:r>
    </w:p>
  </w:footnote>
  <w:footnote w:type="continuationSeparator" w:id="1">
    <w:p w:rsidR="004E7032" w:rsidRDefault="004E7032" w:rsidP="00A6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docVars>
    <w:docVar w:name="commondata" w:val="eyJoZGlkIjoiMzZlYzAyMGZhYzZlYzcyODBlYjdkY2Q3ZTAxNTI4YzQifQ=="/>
  </w:docVars>
  <w:rsids>
    <w:rsidRoot w:val="00172A27"/>
    <w:rsid w:val="000134F2"/>
    <w:rsid w:val="00013F7A"/>
    <w:rsid w:val="00027C4D"/>
    <w:rsid w:val="000312EC"/>
    <w:rsid w:val="0003511E"/>
    <w:rsid w:val="000366D9"/>
    <w:rsid w:val="000532C6"/>
    <w:rsid w:val="00062C9B"/>
    <w:rsid w:val="00080544"/>
    <w:rsid w:val="00085744"/>
    <w:rsid w:val="0008749F"/>
    <w:rsid w:val="000A10CF"/>
    <w:rsid w:val="000A1D2B"/>
    <w:rsid w:val="000A33C1"/>
    <w:rsid w:val="000B5B9E"/>
    <w:rsid w:val="000B6C21"/>
    <w:rsid w:val="000C6C65"/>
    <w:rsid w:val="000D2D77"/>
    <w:rsid w:val="000E784D"/>
    <w:rsid w:val="0010738F"/>
    <w:rsid w:val="001121A4"/>
    <w:rsid w:val="00116F8A"/>
    <w:rsid w:val="00125D42"/>
    <w:rsid w:val="00126212"/>
    <w:rsid w:val="0012702C"/>
    <w:rsid w:val="00146223"/>
    <w:rsid w:val="0015620B"/>
    <w:rsid w:val="00164DF2"/>
    <w:rsid w:val="00165F72"/>
    <w:rsid w:val="00172A27"/>
    <w:rsid w:val="00190FCE"/>
    <w:rsid w:val="00193CAB"/>
    <w:rsid w:val="0019429E"/>
    <w:rsid w:val="001A71FB"/>
    <w:rsid w:val="001B30DF"/>
    <w:rsid w:val="001C219C"/>
    <w:rsid w:val="001D7FCE"/>
    <w:rsid w:val="001E52DC"/>
    <w:rsid w:val="001E5AD9"/>
    <w:rsid w:val="001F1663"/>
    <w:rsid w:val="00201930"/>
    <w:rsid w:val="00210F70"/>
    <w:rsid w:val="0021494E"/>
    <w:rsid w:val="00220C2C"/>
    <w:rsid w:val="002231F8"/>
    <w:rsid w:val="002240CA"/>
    <w:rsid w:val="00225378"/>
    <w:rsid w:val="00233C6A"/>
    <w:rsid w:val="00241ABF"/>
    <w:rsid w:val="00254433"/>
    <w:rsid w:val="00254A98"/>
    <w:rsid w:val="002611F8"/>
    <w:rsid w:val="002707D6"/>
    <w:rsid w:val="00270C7F"/>
    <w:rsid w:val="002737A2"/>
    <w:rsid w:val="00274C2E"/>
    <w:rsid w:val="00287519"/>
    <w:rsid w:val="00293F09"/>
    <w:rsid w:val="00297999"/>
    <w:rsid w:val="002B670D"/>
    <w:rsid w:val="002B6EB2"/>
    <w:rsid w:val="002C49A0"/>
    <w:rsid w:val="002E2363"/>
    <w:rsid w:val="002E3D8A"/>
    <w:rsid w:val="002E3FB7"/>
    <w:rsid w:val="003027F7"/>
    <w:rsid w:val="00312C9A"/>
    <w:rsid w:val="00317294"/>
    <w:rsid w:val="00317E0F"/>
    <w:rsid w:val="003320B3"/>
    <w:rsid w:val="00333F7D"/>
    <w:rsid w:val="00336991"/>
    <w:rsid w:val="003414D2"/>
    <w:rsid w:val="00341A8C"/>
    <w:rsid w:val="00366008"/>
    <w:rsid w:val="003754C5"/>
    <w:rsid w:val="00381393"/>
    <w:rsid w:val="00381B4E"/>
    <w:rsid w:val="003A544C"/>
    <w:rsid w:val="003A6FFB"/>
    <w:rsid w:val="003B4F10"/>
    <w:rsid w:val="003D0AD1"/>
    <w:rsid w:val="003D3CF3"/>
    <w:rsid w:val="003E01CA"/>
    <w:rsid w:val="003F3DF1"/>
    <w:rsid w:val="004021DE"/>
    <w:rsid w:val="00425B4A"/>
    <w:rsid w:val="00430481"/>
    <w:rsid w:val="00430C3C"/>
    <w:rsid w:val="00431CAF"/>
    <w:rsid w:val="00445660"/>
    <w:rsid w:val="00461AB8"/>
    <w:rsid w:val="00466604"/>
    <w:rsid w:val="00466EA8"/>
    <w:rsid w:val="00476D08"/>
    <w:rsid w:val="00490536"/>
    <w:rsid w:val="00494E5B"/>
    <w:rsid w:val="00495A95"/>
    <w:rsid w:val="00497A54"/>
    <w:rsid w:val="004B6EC7"/>
    <w:rsid w:val="004B7678"/>
    <w:rsid w:val="004C0184"/>
    <w:rsid w:val="004C4223"/>
    <w:rsid w:val="004D37F9"/>
    <w:rsid w:val="004E7032"/>
    <w:rsid w:val="005002CA"/>
    <w:rsid w:val="00500699"/>
    <w:rsid w:val="005063AB"/>
    <w:rsid w:val="0051048D"/>
    <w:rsid w:val="0051134E"/>
    <w:rsid w:val="00514A0F"/>
    <w:rsid w:val="00516F21"/>
    <w:rsid w:val="005254F8"/>
    <w:rsid w:val="0052671E"/>
    <w:rsid w:val="0053034C"/>
    <w:rsid w:val="0055280D"/>
    <w:rsid w:val="005535AE"/>
    <w:rsid w:val="00557375"/>
    <w:rsid w:val="00567EE8"/>
    <w:rsid w:val="00570699"/>
    <w:rsid w:val="00574F44"/>
    <w:rsid w:val="0057625B"/>
    <w:rsid w:val="005836AA"/>
    <w:rsid w:val="00583860"/>
    <w:rsid w:val="00585A1E"/>
    <w:rsid w:val="005907FC"/>
    <w:rsid w:val="00590C2E"/>
    <w:rsid w:val="00594530"/>
    <w:rsid w:val="005A5AC0"/>
    <w:rsid w:val="005B26DC"/>
    <w:rsid w:val="005B7CC3"/>
    <w:rsid w:val="005C3594"/>
    <w:rsid w:val="005D7621"/>
    <w:rsid w:val="005E1635"/>
    <w:rsid w:val="005F5EF1"/>
    <w:rsid w:val="0060081F"/>
    <w:rsid w:val="0060127A"/>
    <w:rsid w:val="006162AF"/>
    <w:rsid w:val="006210FD"/>
    <w:rsid w:val="00632E8C"/>
    <w:rsid w:val="0067347E"/>
    <w:rsid w:val="006764B9"/>
    <w:rsid w:val="006777D1"/>
    <w:rsid w:val="00681E9C"/>
    <w:rsid w:val="00683F90"/>
    <w:rsid w:val="006966BE"/>
    <w:rsid w:val="006A01E1"/>
    <w:rsid w:val="006A493F"/>
    <w:rsid w:val="006B01F3"/>
    <w:rsid w:val="006C194B"/>
    <w:rsid w:val="006D2343"/>
    <w:rsid w:val="006D5681"/>
    <w:rsid w:val="006E2C54"/>
    <w:rsid w:val="006E7C02"/>
    <w:rsid w:val="007025A7"/>
    <w:rsid w:val="00704B1B"/>
    <w:rsid w:val="00706507"/>
    <w:rsid w:val="00715A4A"/>
    <w:rsid w:val="00717726"/>
    <w:rsid w:val="007407D2"/>
    <w:rsid w:val="0074311C"/>
    <w:rsid w:val="007454C3"/>
    <w:rsid w:val="0075105E"/>
    <w:rsid w:val="0075604D"/>
    <w:rsid w:val="00757F0D"/>
    <w:rsid w:val="00762767"/>
    <w:rsid w:val="00764676"/>
    <w:rsid w:val="0076479C"/>
    <w:rsid w:val="0079556B"/>
    <w:rsid w:val="00797D15"/>
    <w:rsid w:val="007A43C5"/>
    <w:rsid w:val="007B1816"/>
    <w:rsid w:val="007B7C8A"/>
    <w:rsid w:val="007C41C1"/>
    <w:rsid w:val="007E4CAA"/>
    <w:rsid w:val="007F7E00"/>
    <w:rsid w:val="0080347F"/>
    <w:rsid w:val="00807C73"/>
    <w:rsid w:val="00836C87"/>
    <w:rsid w:val="00846D1F"/>
    <w:rsid w:val="008510D8"/>
    <w:rsid w:val="008616A5"/>
    <w:rsid w:val="00865CC6"/>
    <w:rsid w:val="0088207C"/>
    <w:rsid w:val="00882830"/>
    <w:rsid w:val="00882CFE"/>
    <w:rsid w:val="00886E20"/>
    <w:rsid w:val="00891057"/>
    <w:rsid w:val="00891386"/>
    <w:rsid w:val="0089660F"/>
    <w:rsid w:val="008A717F"/>
    <w:rsid w:val="008B1A0E"/>
    <w:rsid w:val="008B3A1C"/>
    <w:rsid w:val="008B7F8B"/>
    <w:rsid w:val="008C4B78"/>
    <w:rsid w:val="008D0FA7"/>
    <w:rsid w:val="008D5C11"/>
    <w:rsid w:val="008E41FD"/>
    <w:rsid w:val="008F025F"/>
    <w:rsid w:val="008F3C61"/>
    <w:rsid w:val="008F4341"/>
    <w:rsid w:val="00907A7C"/>
    <w:rsid w:val="009114A9"/>
    <w:rsid w:val="00913F0B"/>
    <w:rsid w:val="00915FF9"/>
    <w:rsid w:val="009207F3"/>
    <w:rsid w:val="0092156A"/>
    <w:rsid w:val="0092253B"/>
    <w:rsid w:val="00924DDB"/>
    <w:rsid w:val="009264AE"/>
    <w:rsid w:val="00931E0B"/>
    <w:rsid w:val="00943351"/>
    <w:rsid w:val="00946411"/>
    <w:rsid w:val="009543A1"/>
    <w:rsid w:val="00964C80"/>
    <w:rsid w:val="009929C1"/>
    <w:rsid w:val="00996F36"/>
    <w:rsid w:val="009B16EA"/>
    <w:rsid w:val="009B3FC7"/>
    <w:rsid w:val="009B6241"/>
    <w:rsid w:val="009C328A"/>
    <w:rsid w:val="009D1C6F"/>
    <w:rsid w:val="00A215F8"/>
    <w:rsid w:val="00A2481D"/>
    <w:rsid w:val="00A26EB1"/>
    <w:rsid w:val="00A3020F"/>
    <w:rsid w:val="00A3377E"/>
    <w:rsid w:val="00A34407"/>
    <w:rsid w:val="00A35DEC"/>
    <w:rsid w:val="00A41738"/>
    <w:rsid w:val="00A44264"/>
    <w:rsid w:val="00A47141"/>
    <w:rsid w:val="00A51A3D"/>
    <w:rsid w:val="00A63C95"/>
    <w:rsid w:val="00A65215"/>
    <w:rsid w:val="00A72BA9"/>
    <w:rsid w:val="00A72DAF"/>
    <w:rsid w:val="00A83858"/>
    <w:rsid w:val="00A8704A"/>
    <w:rsid w:val="00A903FB"/>
    <w:rsid w:val="00A91400"/>
    <w:rsid w:val="00A951B5"/>
    <w:rsid w:val="00AA295A"/>
    <w:rsid w:val="00AB5AB3"/>
    <w:rsid w:val="00AC392D"/>
    <w:rsid w:val="00AF2BB7"/>
    <w:rsid w:val="00B02E06"/>
    <w:rsid w:val="00B11196"/>
    <w:rsid w:val="00B11E30"/>
    <w:rsid w:val="00B3447E"/>
    <w:rsid w:val="00B37440"/>
    <w:rsid w:val="00B43938"/>
    <w:rsid w:val="00B5561C"/>
    <w:rsid w:val="00B5677B"/>
    <w:rsid w:val="00B60C08"/>
    <w:rsid w:val="00B66D7C"/>
    <w:rsid w:val="00B67A3E"/>
    <w:rsid w:val="00B71CF8"/>
    <w:rsid w:val="00B74641"/>
    <w:rsid w:val="00B828FB"/>
    <w:rsid w:val="00B95B77"/>
    <w:rsid w:val="00BC1D37"/>
    <w:rsid w:val="00BD100B"/>
    <w:rsid w:val="00BE372F"/>
    <w:rsid w:val="00BE64AF"/>
    <w:rsid w:val="00BF51EA"/>
    <w:rsid w:val="00C02FA1"/>
    <w:rsid w:val="00C0563B"/>
    <w:rsid w:val="00C21453"/>
    <w:rsid w:val="00C2464B"/>
    <w:rsid w:val="00C24E6A"/>
    <w:rsid w:val="00C2628F"/>
    <w:rsid w:val="00C27BA9"/>
    <w:rsid w:val="00C37AD5"/>
    <w:rsid w:val="00C41B60"/>
    <w:rsid w:val="00C4438D"/>
    <w:rsid w:val="00C4472D"/>
    <w:rsid w:val="00C51DF5"/>
    <w:rsid w:val="00C654DE"/>
    <w:rsid w:val="00C734FA"/>
    <w:rsid w:val="00C74700"/>
    <w:rsid w:val="00C76031"/>
    <w:rsid w:val="00C90AE7"/>
    <w:rsid w:val="00C90BBE"/>
    <w:rsid w:val="00C9798D"/>
    <w:rsid w:val="00CD6656"/>
    <w:rsid w:val="00CE5C38"/>
    <w:rsid w:val="00CE7BE0"/>
    <w:rsid w:val="00D01486"/>
    <w:rsid w:val="00D12368"/>
    <w:rsid w:val="00D20583"/>
    <w:rsid w:val="00D314EA"/>
    <w:rsid w:val="00D36B19"/>
    <w:rsid w:val="00D374C2"/>
    <w:rsid w:val="00D402E8"/>
    <w:rsid w:val="00D407B7"/>
    <w:rsid w:val="00D40D47"/>
    <w:rsid w:val="00D41F26"/>
    <w:rsid w:val="00D45DD9"/>
    <w:rsid w:val="00D53047"/>
    <w:rsid w:val="00D53FC3"/>
    <w:rsid w:val="00D645CC"/>
    <w:rsid w:val="00D83EDD"/>
    <w:rsid w:val="00D92522"/>
    <w:rsid w:val="00DC1FCA"/>
    <w:rsid w:val="00DC280D"/>
    <w:rsid w:val="00DE20E5"/>
    <w:rsid w:val="00DF0FD8"/>
    <w:rsid w:val="00DF628B"/>
    <w:rsid w:val="00E15307"/>
    <w:rsid w:val="00E2479D"/>
    <w:rsid w:val="00E45535"/>
    <w:rsid w:val="00E55BFE"/>
    <w:rsid w:val="00E56301"/>
    <w:rsid w:val="00E570BE"/>
    <w:rsid w:val="00E64B4D"/>
    <w:rsid w:val="00E67ADE"/>
    <w:rsid w:val="00E7016A"/>
    <w:rsid w:val="00E74649"/>
    <w:rsid w:val="00E87837"/>
    <w:rsid w:val="00EC03F0"/>
    <w:rsid w:val="00ED2533"/>
    <w:rsid w:val="00EE1B9A"/>
    <w:rsid w:val="00EF0D64"/>
    <w:rsid w:val="00F0633B"/>
    <w:rsid w:val="00F26AF7"/>
    <w:rsid w:val="00F26E11"/>
    <w:rsid w:val="00F461F4"/>
    <w:rsid w:val="00F52427"/>
    <w:rsid w:val="00F60EEA"/>
    <w:rsid w:val="00F61724"/>
    <w:rsid w:val="00F64111"/>
    <w:rsid w:val="00F64DB7"/>
    <w:rsid w:val="00F76727"/>
    <w:rsid w:val="00F768F5"/>
    <w:rsid w:val="00F83ABE"/>
    <w:rsid w:val="00F84468"/>
    <w:rsid w:val="00F904A6"/>
    <w:rsid w:val="00F9339E"/>
    <w:rsid w:val="00F94F75"/>
    <w:rsid w:val="00FA25C8"/>
    <w:rsid w:val="00FB02ED"/>
    <w:rsid w:val="00FB13AF"/>
    <w:rsid w:val="00FB1431"/>
    <w:rsid w:val="00FB16A6"/>
    <w:rsid w:val="00FB2AF2"/>
    <w:rsid w:val="00FB6333"/>
    <w:rsid w:val="00FD3024"/>
    <w:rsid w:val="00FD5B23"/>
    <w:rsid w:val="00FD7FD5"/>
    <w:rsid w:val="00FE260B"/>
    <w:rsid w:val="00FE3735"/>
    <w:rsid w:val="00FE4373"/>
    <w:rsid w:val="00FF21C7"/>
    <w:rsid w:val="00FF62C1"/>
    <w:rsid w:val="00FF78A2"/>
    <w:rsid w:val="013525DA"/>
    <w:rsid w:val="01E74ACC"/>
    <w:rsid w:val="027C02CB"/>
    <w:rsid w:val="045E5A6F"/>
    <w:rsid w:val="05EA2DDC"/>
    <w:rsid w:val="06451D09"/>
    <w:rsid w:val="06DA7007"/>
    <w:rsid w:val="07A65636"/>
    <w:rsid w:val="07F270D3"/>
    <w:rsid w:val="08400B8C"/>
    <w:rsid w:val="0A914F53"/>
    <w:rsid w:val="0B6902FF"/>
    <w:rsid w:val="0C430B50"/>
    <w:rsid w:val="0C985B66"/>
    <w:rsid w:val="0CB60B0D"/>
    <w:rsid w:val="0E74236E"/>
    <w:rsid w:val="0F253525"/>
    <w:rsid w:val="0FF3288D"/>
    <w:rsid w:val="14184FB8"/>
    <w:rsid w:val="157D1577"/>
    <w:rsid w:val="174D31CB"/>
    <w:rsid w:val="17982698"/>
    <w:rsid w:val="19A86ACA"/>
    <w:rsid w:val="1B3B283F"/>
    <w:rsid w:val="1CBF621B"/>
    <w:rsid w:val="1D1A0CA3"/>
    <w:rsid w:val="224916C0"/>
    <w:rsid w:val="22851A6B"/>
    <w:rsid w:val="22A05173"/>
    <w:rsid w:val="23425BAE"/>
    <w:rsid w:val="23F1201A"/>
    <w:rsid w:val="246D6C5B"/>
    <w:rsid w:val="250B6613"/>
    <w:rsid w:val="25703B18"/>
    <w:rsid w:val="25C94365"/>
    <w:rsid w:val="26F70A3F"/>
    <w:rsid w:val="27336920"/>
    <w:rsid w:val="275B1BF4"/>
    <w:rsid w:val="28A864B3"/>
    <w:rsid w:val="29BA6AB8"/>
    <w:rsid w:val="2AC670C5"/>
    <w:rsid w:val="2CC633AC"/>
    <w:rsid w:val="2D8B10B6"/>
    <w:rsid w:val="2DEA131C"/>
    <w:rsid w:val="2F157B89"/>
    <w:rsid w:val="2F1C3757"/>
    <w:rsid w:val="2F5A7DDB"/>
    <w:rsid w:val="2F9C03F4"/>
    <w:rsid w:val="301B5CE7"/>
    <w:rsid w:val="32C37D5F"/>
    <w:rsid w:val="32CF2E37"/>
    <w:rsid w:val="34224A09"/>
    <w:rsid w:val="34291494"/>
    <w:rsid w:val="34D67F04"/>
    <w:rsid w:val="352E1AEE"/>
    <w:rsid w:val="362B0AF6"/>
    <w:rsid w:val="37F54350"/>
    <w:rsid w:val="38194CD8"/>
    <w:rsid w:val="3BBF44DE"/>
    <w:rsid w:val="3C221C81"/>
    <w:rsid w:val="3C7E24B2"/>
    <w:rsid w:val="3DE03012"/>
    <w:rsid w:val="3EEA5294"/>
    <w:rsid w:val="3FC20AFD"/>
    <w:rsid w:val="3FFD2B37"/>
    <w:rsid w:val="409C0663"/>
    <w:rsid w:val="421F738E"/>
    <w:rsid w:val="46121B88"/>
    <w:rsid w:val="46D53006"/>
    <w:rsid w:val="472745EF"/>
    <w:rsid w:val="47B94C83"/>
    <w:rsid w:val="49F77FCA"/>
    <w:rsid w:val="4BCE2450"/>
    <w:rsid w:val="4BDE3E16"/>
    <w:rsid w:val="4D4710DC"/>
    <w:rsid w:val="4E0D1483"/>
    <w:rsid w:val="4E5C7274"/>
    <w:rsid w:val="50064531"/>
    <w:rsid w:val="50D11F46"/>
    <w:rsid w:val="51786173"/>
    <w:rsid w:val="535F6B57"/>
    <w:rsid w:val="54174C26"/>
    <w:rsid w:val="54D933CD"/>
    <w:rsid w:val="5500128D"/>
    <w:rsid w:val="55A97243"/>
    <w:rsid w:val="57A524DA"/>
    <w:rsid w:val="58A957AC"/>
    <w:rsid w:val="59DF48CA"/>
    <w:rsid w:val="59E720E8"/>
    <w:rsid w:val="5B5E462C"/>
    <w:rsid w:val="5BE464B6"/>
    <w:rsid w:val="5DE03A1E"/>
    <w:rsid w:val="5E7F4170"/>
    <w:rsid w:val="5F4F72E6"/>
    <w:rsid w:val="5F8B79B9"/>
    <w:rsid w:val="5F8E6139"/>
    <w:rsid w:val="5FA10F8B"/>
    <w:rsid w:val="60267470"/>
    <w:rsid w:val="6038622E"/>
    <w:rsid w:val="603B13E0"/>
    <w:rsid w:val="60513C6B"/>
    <w:rsid w:val="62821AAC"/>
    <w:rsid w:val="65220417"/>
    <w:rsid w:val="65D774B5"/>
    <w:rsid w:val="67C26CF7"/>
    <w:rsid w:val="6A5B5938"/>
    <w:rsid w:val="6B216B52"/>
    <w:rsid w:val="6E5B49FB"/>
    <w:rsid w:val="6E6C6C08"/>
    <w:rsid w:val="6EAE0B6B"/>
    <w:rsid w:val="70AB7EBB"/>
    <w:rsid w:val="70B97D08"/>
    <w:rsid w:val="715C54F5"/>
    <w:rsid w:val="71A05546"/>
    <w:rsid w:val="742C30C1"/>
    <w:rsid w:val="74A82608"/>
    <w:rsid w:val="76265999"/>
    <w:rsid w:val="776C213E"/>
    <w:rsid w:val="77796008"/>
    <w:rsid w:val="78F85C68"/>
    <w:rsid w:val="791F31F5"/>
    <w:rsid w:val="792A416F"/>
    <w:rsid w:val="79864C3B"/>
    <w:rsid w:val="79FA5A10"/>
    <w:rsid w:val="7B156657"/>
    <w:rsid w:val="7C1903CF"/>
    <w:rsid w:val="7CB7695A"/>
    <w:rsid w:val="7CBA36F6"/>
    <w:rsid w:val="7DF9166C"/>
    <w:rsid w:val="7F127EC2"/>
    <w:rsid w:val="7F84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9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63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63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6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A63C95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A63C95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63C95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63C95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63C95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A63C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76C0E2-767D-4899-9E84-9D26371F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440</Words>
  <Characters>2514</Characters>
  <Application>Microsoft Office Word</Application>
  <DocSecurity>0</DocSecurity>
  <Lines>20</Lines>
  <Paragraphs>5</Paragraphs>
  <ScaleCrop>false</ScaleCrop>
  <Company>微软中国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2022-10-09T07:24:00Z</cp:lastPrinted>
  <dcterms:created xsi:type="dcterms:W3CDTF">2022-12-01T08:33:00Z</dcterms:created>
  <dcterms:modified xsi:type="dcterms:W3CDTF">2022-12-02T06:31:00Z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94FD697F42B74807A8089619EA703321</vt:lpwstr>
  </property>
</Properties>
</file>